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F272E" w14:textId="77777777" w:rsidR="001A3310" w:rsidRPr="002942D6" w:rsidRDefault="001A3310" w:rsidP="001D623E">
      <w:pPr>
        <w:spacing w:line="240" w:lineRule="auto"/>
        <w:rPr>
          <w:rFonts w:cstheme="minorHAnsi"/>
          <w:sz w:val="24"/>
          <w:szCs w:val="24"/>
          <w:lang w:val="uk-UA"/>
        </w:rPr>
      </w:pPr>
    </w:p>
    <w:p w14:paraId="38ED9D0D" w14:textId="77777777" w:rsidR="00430410" w:rsidRPr="002942D6" w:rsidRDefault="00430410" w:rsidP="001D623E">
      <w:pPr>
        <w:spacing w:line="240" w:lineRule="auto"/>
        <w:rPr>
          <w:rFonts w:cstheme="minorHAnsi"/>
          <w:b/>
          <w:sz w:val="24"/>
          <w:szCs w:val="24"/>
          <w:lang w:val="uk-UA"/>
        </w:rPr>
      </w:pPr>
    </w:p>
    <w:p w14:paraId="063C4304" w14:textId="28BC8C8B" w:rsidR="00E03A2A" w:rsidRPr="002942D6" w:rsidRDefault="00934BCC" w:rsidP="00934BCC">
      <w:pPr>
        <w:spacing w:before="120" w:after="120" w:line="240" w:lineRule="auto"/>
        <w:jc w:val="center"/>
        <w:rPr>
          <w:rFonts w:eastAsia="Times New Roman" w:cstheme="minorHAnsi"/>
          <w:b/>
          <w:smallCaps/>
          <w:snapToGrid w:val="0"/>
          <w:sz w:val="24"/>
          <w:szCs w:val="24"/>
          <w:lang w:val="uk-UA"/>
        </w:rPr>
      </w:pPr>
      <w:r w:rsidRPr="00934BCC">
        <w:rPr>
          <w:rFonts w:eastAsia="Times New Roman" w:cstheme="minorHAnsi"/>
          <w:b/>
          <w:smallCaps/>
          <w:snapToGrid w:val="0"/>
          <w:sz w:val="24"/>
          <w:szCs w:val="24"/>
          <w:lang w:val="uk-UA"/>
        </w:rPr>
        <w:t>ПОСЛУГ</w:t>
      </w:r>
      <w:r w:rsidR="00B638F7">
        <w:rPr>
          <w:rFonts w:eastAsia="Times New Roman" w:cstheme="minorHAnsi"/>
          <w:b/>
          <w:smallCaps/>
          <w:snapToGrid w:val="0"/>
          <w:sz w:val="24"/>
          <w:szCs w:val="24"/>
          <w:lang w:val="uk-UA"/>
        </w:rPr>
        <w:t>И</w:t>
      </w:r>
      <w:r w:rsidRPr="00934BCC">
        <w:rPr>
          <w:rFonts w:eastAsia="Times New Roman" w:cstheme="minorHAnsi"/>
          <w:b/>
          <w:smallCaps/>
          <w:snapToGrid w:val="0"/>
          <w:sz w:val="24"/>
          <w:szCs w:val="24"/>
          <w:lang w:val="uk-UA"/>
        </w:rPr>
        <w:t xml:space="preserve"> ПРОВЕДЕННЯ </w:t>
      </w:r>
      <w:r w:rsidR="00B638F7">
        <w:rPr>
          <w:rFonts w:eastAsia="Times New Roman" w:cstheme="minorHAnsi"/>
          <w:b/>
          <w:smallCaps/>
          <w:snapToGrid w:val="0"/>
          <w:sz w:val="24"/>
          <w:szCs w:val="24"/>
          <w:lang w:val="uk-UA"/>
        </w:rPr>
        <w:t>АУДИТУ ФІНАНСОВОЇ ЗВІТНОСТІ 2023</w:t>
      </w:r>
      <w:r w:rsidRPr="00934BCC">
        <w:rPr>
          <w:rFonts w:eastAsia="Times New Roman" w:cstheme="minorHAnsi"/>
          <w:b/>
          <w:smallCaps/>
          <w:snapToGrid w:val="0"/>
          <w:sz w:val="24"/>
          <w:szCs w:val="24"/>
          <w:lang w:val="uk-UA"/>
        </w:rPr>
        <w:t xml:space="preserve"> РОКУ</w:t>
      </w:r>
    </w:p>
    <w:p w14:paraId="2FC098A9" w14:textId="77777777" w:rsidR="00E66654" w:rsidRPr="002942D6" w:rsidRDefault="00E66654" w:rsidP="001D623E">
      <w:pPr>
        <w:spacing w:before="120" w:after="120" w:line="240" w:lineRule="auto"/>
        <w:jc w:val="center"/>
        <w:rPr>
          <w:rFonts w:eastAsia="Times New Roman" w:cstheme="minorHAnsi"/>
          <w:b/>
          <w:smallCaps/>
          <w:snapToGrid w:val="0"/>
          <w:sz w:val="24"/>
          <w:szCs w:val="24"/>
          <w:lang w:val="uk-UA"/>
        </w:rPr>
      </w:pPr>
      <w:bookmarkStart w:id="0" w:name="_GoBack"/>
      <w:bookmarkEnd w:id="0"/>
    </w:p>
    <w:p w14:paraId="50746434" w14:textId="76E0013F" w:rsidR="00E23E51" w:rsidRPr="000E756E" w:rsidRDefault="000E756E" w:rsidP="001D623E">
      <w:pPr>
        <w:spacing w:before="120" w:after="120" w:line="240" w:lineRule="auto"/>
        <w:jc w:val="center"/>
        <w:rPr>
          <w:rFonts w:eastAsia="Times New Roman" w:cstheme="minorHAnsi"/>
          <w:b/>
          <w:smallCaps/>
          <w:snapToGrid w:val="0"/>
          <w:sz w:val="24"/>
          <w:szCs w:val="24"/>
          <w:lang w:val="uk-UA"/>
        </w:rPr>
      </w:pPr>
      <w:r>
        <w:rPr>
          <w:rFonts w:eastAsia="Times New Roman" w:cstheme="minorHAnsi"/>
          <w:b/>
          <w:smallCaps/>
          <w:snapToGrid w:val="0"/>
          <w:sz w:val="24"/>
          <w:szCs w:val="24"/>
          <w:lang w:val="uk-UA"/>
        </w:rPr>
        <w:t>Технічні вимоги</w:t>
      </w:r>
    </w:p>
    <w:p w14:paraId="038DB022" w14:textId="77777777" w:rsidR="000E756E" w:rsidRPr="000E756E" w:rsidRDefault="000E756E" w:rsidP="000E756E">
      <w:pPr>
        <w:widowControl w:val="0"/>
        <w:shd w:val="clear" w:color="auto" w:fill="FFFFFF"/>
        <w:tabs>
          <w:tab w:val="left" w:pos="0"/>
          <w:tab w:val="left" w:pos="284"/>
          <w:tab w:val="left" w:pos="851"/>
        </w:tabs>
        <w:suppressAutoHyphens/>
        <w:ind w:right="144" w:firstLine="709"/>
        <w:jc w:val="center"/>
        <w:rPr>
          <w:rFonts w:eastAsia="Times New Roman" w:cstheme="minorHAnsi"/>
          <w:b/>
          <w:smallCaps/>
          <w:snapToGrid w:val="0"/>
          <w:sz w:val="24"/>
          <w:szCs w:val="24"/>
          <w:lang w:val="uk-UA"/>
        </w:rPr>
      </w:pPr>
      <w:r w:rsidRPr="000E756E">
        <w:rPr>
          <w:rFonts w:eastAsia="Times New Roman" w:cstheme="minorHAnsi"/>
          <w:b/>
          <w:smallCaps/>
          <w:snapToGrid w:val="0"/>
          <w:sz w:val="24"/>
          <w:szCs w:val="24"/>
          <w:lang w:val="uk-UA"/>
        </w:rPr>
        <w:t>ДК 021:2015 79212000-3 Аудиторські послуги</w:t>
      </w:r>
    </w:p>
    <w:p w14:paraId="6DAAB8AE" w14:textId="77777777" w:rsidR="000E756E" w:rsidRPr="00577B38" w:rsidRDefault="000E756E" w:rsidP="000E756E">
      <w:pPr>
        <w:widowControl w:val="0"/>
        <w:shd w:val="clear" w:color="auto" w:fill="FFFFFF"/>
        <w:tabs>
          <w:tab w:val="left" w:pos="0"/>
          <w:tab w:val="left" w:pos="284"/>
          <w:tab w:val="left" w:pos="851"/>
        </w:tabs>
        <w:suppressAutoHyphens/>
        <w:ind w:right="144" w:firstLine="709"/>
        <w:jc w:val="center"/>
        <w:rPr>
          <w:color w:val="000000"/>
          <w:sz w:val="26"/>
          <w:szCs w:val="26"/>
          <w:lang w:val="ru-RU" w:eastAsia="ar-SA"/>
        </w:rPr>
      </w:pPr>
    </w:p>
    <w:p w14:paraId="497BCB1E" w14:textId="77777777" w:rsidR="000E756E" w:rsidRPr="00577B38" w:rsidRDefault="000E756E" w:rsidP="000E756E">
      <w:pPr>
        <w:suppressAutoHyphens/>
        <w:spacing w:line="276" w:lineRule="auto"/>
        <w:ind w:left="284"/>
        <w:jc w:val="both"/>
        <w:rPr>
          <w:color w:val="000000"/>
          <w:sz w:val="26"/>
          <w:szCs w:val="26"/>
          <w:lang w:val="ru-RU" w:eastAsia="ar-SA"/>
        </w:rPr>
      </w:pPr>
      <w:r w:rsidRPr="006F1E2E">
        <w:rPr>
          <w:b/>
          <w:sz w:val="24"/>
          <w:szCs w:val="24"/>
          <w:lang w:val="uk-UA" w:eastAsia="ar-SA"/>
        </w:rPr>
        <w:t>Технічне завдання</w:t>
      </w:r>
      <w:r w:rsidRPr="006F1E2E">
        <w:rPr>
          <w:color w:val="000000"/>
          <w:sz w:val="26"/>
          <w:szCs w:val="26"/>
          <w:lang w:val="uk-UA" w:eastAsia="ar-SA"/>
        </w:rPr>
        <w:t xml:space="preserve">  </w:t>
      </w:r>
    </w:p>
    <w:p w14:paraId="51741941" w14:textId="77777777" w:rsidR="00577B38" w:rsidRPr="006F1E2E" w:rsidRDefault="00577B38" w:rsidP="0061775A">
      <w:pPr>
        <w:suppressAutoHyphens/>
        <w:spacing w:line="276" w:lineRule="auto"/>
        <w:ind w:left="284"/>
        <w:jc w:val="both"/>
        <w:rPr>
          <w:lang w:val="uk-UA" w:eastAsia="ar-SA"/>
        </w:rPr>
      </w:pPr>
      <w:r w:rsidRPr="006F1E2E">
        <w:rPr>
          <w:lang w:val="uk-UA" w:eastAsia="ar-SA"/>
        </w:rPr>
        <w:t xml:space="preserve">Провести аудит річної фінансової звітності </w:t>
      </w:r>
      <w:r>
        <w:rPr>
          <w:lang w:val="uk-UA" w:eastAsia="ar-SA"/>
        </w:rPr>
        <w:t>Фонду</w:t>
      </w:r>
      <w:r w:rsidRPr="006F1E2E">
        <w:rPr>
          <w:lang w:val="uk-UA" w:eastAsia="ar-SA"/>
        </w:rPr>
        <w:t xml:space="preserve"> за 20</w:t>
      </w:r>
      <w:r>
        <w:rPr>
          <w:lang w:val="uk-UA" w:eastAsia="ar-SA"/>
        </w:rPr>
        <w:t>23</w:t>
      </w:r>
      <w:r w:rsidRPr="006F1E2E">
        <w:rPr>
          <w:lang w:val="uk-UA" w:eastAsia="ar-SA"/>
        </w:rPr>
        <w:t xml:space="preserve"> рік</w:t>
      </w:r>
      <w:r>
        <w:rPr>
          <w:lang w:val="uk-UA" w:eastAsia="ar-SA"/>
        </w:rPr>
        <w:t>, складеної згідно П(С)БО 25</w:t>
      </w:r>
      <w:r w:rsidRPr="006F1E2E">
        <w:rPr>
          <w:lang w:val="uk-UA" w:eastAsia="ar-SA"/>
        </w:rPr>
        <w:t xml:space="preserve"> без дослідження попередніх періодів. Аудит проводити за місцем розташування </w:t>
      </w:r>
      <w:r>
        <w:rPr>
          <w:lang w:val="uk-UA" w:eastAsia="ar-SA"/>
        </w:rPr>
        <w:t>Фонду</w:t>
      </w:r>
      <w:r w:rsidRPr="006F1E2E">
        <w:rPr>
          <w:lang w:val="uk-UA" w:eastAsia="ar-SA"/>
        </w:rPr>
        <w:t>: м.</w:t>
      </w:r>
      <w:r w:rsidRPr="00577B38">
        <w:rPr>
          <w:lang w:val="ru-RU" w:eastAsia="ar-SA"/>
        </w:rPr>
        <w:t xml:space="preserve"> </w:t>
      </w:r>
      <w:r w:rsidRPr="006F1E2E">
        <w:rPr>
          <w:lang w:val="uk-UA" w:eastAsia="ar-SA"/>
        </w:rPr>
        <w:t xml:space="preserve">Київ, вул. </w:t>
      </w:r>
      <w:r>
        <w:rPr>
          <w:lang w:val="ru-RU" w:eastAsia="ar-SA"/>
        </w:rPr>
        <w:t xml:space="preserve">Богдана </w:t>
      </w:r>
      <w:proofErr w:type="spellStart"/>
      <w:r>
        <w:rPr>
          <w:lang w:val="ru-RU" w:eastAsia="ar-SA"/>
        </w:rPr>
        <w:t>Хмельницького</w:t>
      </w:r>
      <w:proofErr w:type="spellEnd"/>
      <w:r>
        <w:rPr>
          <w:lang w:val="ru-RU" w:eastAsia="ar-SA"/>
        </w:rPr>
        <w:t>, 48А</w:t>
      </w:r>
      <w:r w:rsidRPr="006F1E2E">
        <w:rPr>
          <w:lang w:val="uk-UA" w:eastAsia="ar-SA"/>
        </w:rPr>
        <w:t>;</w:t>
      </w:r>
    </w:p>
    <w:p w14:paraId="12775E3A" w14:textId="77777777" w:rsidR="000E756E" w:rsidRPr="006F1E2E" w:rsidRDefault="000E756E" w:rsidP="000E756E">
      <w:pPr>
        <w:suppressAutoHyphens/>
        <w:spacing w:line="276" w:lineRule="auto"/>
        <w:ind w:left="284"/>
        <w:jc w:val="both"/>
        <w:rPr>
          <w:lang w:val="uk-UA" w:eastAsia="ar-SA"/>
        </w:rPr>
      </w:pPr>
    </w:p>
    <w:p w14:paraId="08669D48" w14:textId="77777777" w:rsidR="000E756E" w:rsidRPr="006F1E2E" w:rsidRDefault="000E756E" w:rsidP="000E756E">
      <w:pPr>
        <w:suppressAutoHyphens/>
        <w:spacing w:line="276" w:lineRule="auto"/>
        <w:ind w:left="284"/>
        <w:jc w:val="both"/>
        <w:rPr>
          <w:lang w:val="uk-UA" w:eastAsia="ar-SA"/>
        </w:rPr>
      </w:pPr>
      <w:r w:rsidRPr="006F1E2E">
        <w:rPr>
          <w:lang w:val="uk-UA" w:eastAsia="ar-SA"/>
        </w:rPr>
        <w:t>Перелік питань, для проведення аудиту достовірності фінансової звітності за 20</w:t>
      </w:r>
      <w:r>
        <w:rPr>
          <w:lang w:val="uk-UA" w:eastAsia="ar-SA"/>
        </w:rPr>
        <w:t>22</w:t>
      </w:r>
      <w:r w:rsidRPr="006F1E2E">
        <w:rPr>
          <w:lang w:val="uk-UA" w:eastAsia="ar-SA"/>
        </w:rPr>
        <w:t xml:space="preserve"> рік:  </w:t>
      </w:r>
    </w:p>
    <w:p w14:paraId="0E95848F" w14:textId="77777777" w:rsidR="005C5460" w:rsidRDefault="005C5460" w:rsidP="005C5460">
      <w:pPr>
        <w:numPr>
          <w:ilvl w:val="0"/>
          <w:numId w:val="12"/>
        </w:numPr>
        <w:suppressAutoHyphens/>
        <w:spacing w:after="0" w:line="240" w:lineRule="auto"/>
        <w:ind w:left="714" w:hanging="357"/>
        <w:rPr>
          <w:rFonts w:eastAsia="Calibri"/>
          <w:lang w:val="uk-UA" w:eastAsia="ar-SA"/>
        </w:rPr>
      </w:pPr>
      <w:r w:rsidRPr="00E01BDF">
        <w:rPr>
          <w:rFonts w:eastAsia="Calibri"/>
          <w:lang w:val="uk-UA" w:eastAsia="ar-SA"/>
        </w:rPr>
        <w:t xml:space="preserve">Перевірка відповідності та коректності ведення бухгалтерського обліку нормам українського законодавства та облікової політики. </w:t>
      </w:r>
    </w:p>
    <w:p w14:paraId="190B10A2" w14:textId="77777777" w:rsidR="005C5460" w:rsidRDefault="005C5460" w:rsidP="005C5460">
      <w:pPr>
        <w:numPr>
          <w:ilvl w:val="0"/>
          <w:numId w:val="12"/>
        </w:numPr>
        <w:suppressAutoHyphens/>
        <w:spacing w:after="200" w:line="240" w:lineRule="auto"/>
        <w:contextualSpacing/>
        <w:rPr>
          <w:rFonts w:eastAsia="Calibri"/>
          <w:lang w:val="uk-UA" w:eastAsia="ar-SA"/>
        </w:rPr>
      </w:pPr>
      <w:r w:rsidRPr="006F1E2E">
        <w:rPr>
          <w:rFonts w:eastAsia="Calibri"/>
          <w:lang w:val="uk-UA" w:eastAsia="ar-SA"/>
        </w:rPr>
        <w:t>Контроль цільового призначення  витрачанням коштів проекту.</w:t>
      </w:r>
    </w:p>
    <w:p w14:paraId="5889D08C" w14:textId="77777777" w:rsidR="005C5460" w:rsidRPr="00B06D70" w:rsidRDefault="005C5460" w:rsidP="005C5460">
      <w:pPr>
        <w:numPr>
          <w:ilvl w:val="0"/>
          <w:numId w:val="12"/>
        </w:numPr>
        <w:suppressAutoHyphens/>
        <w:spacing w:after="200" w:line="240" w:lineRule="auto"/>
        <w:contextualSpacing/>
        <w:rPr>
          <w:b/>
          <w:lang w:val="uk-UA" w:eastAsia="ar-SA"/>
        </w:rPr>
      </w:pPr>
      <w:r w:rsidRPr="00B06D70">
        <w:rPr>
          <w:rFonts w:eastAsia="Calibri"/>
          <w:lang w:val="uk-UA" w:eastAsia="ar-SA"/>
        </w:rPr>
        <w:t xml:space="preserve">Підтвердження фінансової звітності </w:t>
      </w:r>
      <w:r>
        <w:rPr>
          <w:lang w:val="uk-UA" w:eastAsia="ar-SA"/>
        </w:rPr>
        <w:t>Фонду</w:t>
      </w:r>
      <w:r w:rsidRPr="006F1E2E">
        <w:rPr>
          <w:lang w:val="uk-UA" w:eastAsia="ar-SA"/>
        </w:rPr>
        <w:t xml:space="preserve"> за 20</w:t>
      </w:r>
      <w:r>
        <w:rPr>
          <w:lang w:val="uk-UA" w:eastAsia="ar-SA"/>
        </w:rPr>
        <w:t>23</w:t>
      </w:r>
      <w:r w:rsidRPr="006F1E2E">
        <w:rPr>
          <w:lang w:val="uk-UA" w:eastAsia="ar-SA"/>
        </w:rPr>
        <w:t xml:space="preserve"> рік</w:t>
      </w:r>
      <w:r>
        <w:rPr>
          <w:lang w:val="uk-UA" w:eastAsia="ar-SA"/>
        </w:rPr>
        <w:t>, складеної згідно П(С)БО 25</w:t>
      </w:r>
    </w:p>
    <w:p w14:paraId="6E5C1164" w14:textId="77777777" w:rsidR="000E756E" w:rsidRDefault="000E756E" w:rsidP="000E756E">
      <w:pPr>
        <w:suppressAutoHyphens/>
        <w:spacing w:after="200"/>
        <w:ind w:left="720"/>
        <w:contextualSpacing/>
        <w:rPr>
          <w:b/>
          <w:lang w:val="uk-UA" w:eastAsia="ar-SA"/>
        </w:rPr>
      </w:pPr>
    </w:p>
    <w:p w14:paraId="5D141EF7" w14:textId="77777777" w:rsidR="000E756E" w:rsidRPr="00D17153" w:rsidRDefault="000E756E" w:rsidP="000E756E">
      <w:pPr>
        <w:suppressAutoHyphens/>
        <w:spacing w:after="200"/>
        <w:ind w:left="720"/>
        <w:contextualSpacing/>
        <w:rPr>
          <w:b/>
          <w:lang w:val="uk-UA" w:eastAsia="ar-SA"/>
        </w:rPr>
      </w:pPr>
      <w:r w:rsidRPr="00D17153">
        <w:rPr>
          <w:b/>
          <w:lang w:val="uk-UA" w:eastAsia="ar-SA"/>
        </w:rPr>
        <w:t>Умови щодо процесу проведення аудиту:</w:t>
      </w:r>
    </w:p>
    <w:p w14:paraId="67F4CA76" w14:textId="77777777" w:rsidR="000E756E" w:rsidRPr="006F1E2E" w:rsidRDefault="000E756E" w:rsidP="000E756E">
      <w:pPr>
        <w:numPr>
          <w:ilvl w:val="0"/>
          <w:numId w:val="11"/>
        </w:numPr>
        <w:tabs>
          <w:tab w:val="left" w:pos="1134"/>
        </w:tabs>
        <w:suppressAutoHyphens/>
        <w:spacing w:after="0" w:line="276" w:lineRule="auto"/>
        <w:ind w:left="709" w:firstLine="0"/>
        <w:jc w:val="both"/>
        <w:rPr>
          <w:lang w:val="uk-UA" w:eastAsia="ar-SA"/>
        </w:rPr>
      </w:pPr>
      <w:r w:rsidRPr="006F1E2E">
        <w:rPr>
          <w:lang w:val="uk-UA" w:eastAsia="ar-SA"/>
        </w:rPr>
        <w:t>кількісний склад групи з виконання завд</w:t>
      </w:r>
      <w:r>
        <w:rPr>
          <w:lang w:val="uk-UA" w:eastAsia="ar-SA"/>
        </w:rPr>
        <w:t>ання з аудиту повинен складати 1</w:t>
      </w:r>
      <w:r w:rsidRPr="006F1E2E">
        <w:rPr>
          <w:lang w:val="uk-UA" w:eastAsia="ar-SA"/>
        </w:rPr>
        <w:t>-</w:t>
      </w:r>
      <w:r>
        <w:rPr>
          <w:lang w:val="uk-UA" w:eastAsia="ar-SA"/>
        </w:rPr>
        <w:t>2</w:t>
      </w:r>
      <w:r w:rsidRPr="006F1E2E">
        <w:rPr>
          <w:lang w:val="uk-UA" w:eastAsia="ar-SA"/>
        </w:rPr>
        <w:t xml:space="preserve"> ос</w:t>
      </w:r>
      <w:r>
        <w:rPr>
          <w:lang w:val="uk-UA" w:eastAsia="ar-SA"/>
        </w:rPr>
        <w:t>оби</w:t>
      </w:r>
      <w:r w:rsidRPr="006F1E2E">
        <w:rPr>
          <w:lang w:val="uk-UA" w:eastAsia="ar-SA"/>
        </w:rPr>
        <w:t>;</w:t>
      </w:r>
    </w:p>
    <w:p w14:paraId="3507FDD0" w14:textId="77777777" w:rsidR="000E756E" w:rsidRPr="006F1E2E" w:rsidRDefault="000E756E" w:rsidP="000E756E">
      <w:pPr>
        <w:numPr>
          <w:ilvl w:val="0"/>
          <w:numId w:val="11"/>
        </w:numPr>
        <w:tabs>
          <w:tab w:val="left" w:pos="1134"/>
        </w:tabs>
        <w:suppressAutoHyphens/>
        <w:spacing w:after="0" w:line="276" w:lineRule="auto"/>
        <w:ind w:left="709" w:firstLine="0"/>
        <w:jc w:val="both"/>
        <w:rPr>
          <w:lang w:val="uk-UA" w:eastAsia="ar-SA"/>
        </w:rPr>
      </w:pPr>
      <w:r w:rsidRPr="006F1E2E">
        <w:rPr>
          <w:lang w:val="uk-UA" w:eastAsia="ar-SA"/>
        </w:rPr>
        <w:t xml:space="preserve">навики аудиторів користування системою </w:t>
      </w:r>
      <w:r>
        <w:rPr>
          <w:lang w:val="en-US" w:eastAsia="ar-SA"/>
        </w:rPr>
        <w:t>BAF</w:t>
      </w:r>
      <w:r w:rsidRPr="009871FC">
        <w:rPr>
          <w:lang w:val="ru-RU" w:eastAsia="ar-SA"/>
        </w:rPr>
        <w:t xml:space="preserve"> </w:t>
      </w:r>
      <w:r w:rsidRPr="006F1E2E">
        <w:rPr>
          <w:lang w:val="uk-UA" w:eastAsia="ar-SA"/>
        </w:rPr>
        <w:t xml:space="preserve">без залучення працівників </w:t>
      </w:r>
      <w:r>
        <w:rPr>
          <w:lang w:val="ru-RU" w:eastAsia="ar-SA"/>
        </w:rPr>
        <w:t>фонду</w:t>
      </w:r>
      <w:r w:rsidRPr="006F1E2E">
        <w:rPr>
          <w:lang w:val="uk-UA" w:eastAsia="ar-SA"/>
        </w:rPr>
        <w:t>;</w:t>
      </w:r>
    </w:p>
    <w:p w14:paraId="0EA0F273" w14:textId="77777777" w:rsidR="000E756E" w:rsidRPr="006F1E2E" w:rsidRDefault="000E756E" w:rsidP="000E756E">
      <w:pPr>
        <w:numPr>
          <w:ilvl w:val="0"/>
          <w:numId w:val="11"/>
        </w:numPr>
        <w:tabs>
          <w:tab w:val="left" w:pos="1134"/>
        </w:tabs>
        <w:suppressAutoHyphens/>
        <w:spacing w:after="0" w:line="276" w:lineRule="auto"/>
        <w:ind w:left="709" w:firstLine="0"/>
        <w:jc w:val="both"/>
        <w:rPr>
          <w:lang w:val="uk-UA" w:eastAsia="ar-SA"/>
        </w:rPr>
      </w:pPr>
      <w:r>
        <w:rPr>
          <w:lang w:val="uk-UA" w:eastAsia="ar-SA"/>
        </w:rPr>
        <w:t>можливість</w:t>
      </w:r>
      <w:r w:rsidRPr="006F1E2E">
        <w:rPr>
          <w:lang w:val="uk-UA" w:eastAsia="ar-SA"/>
        </w:rPr>
        <w:t xml:space="preserve"> віддаленого</w:t>
      </w:r>
      <w:r w:rsidRPr="006F1E2E">
        <w:rPr>
          <w:lang w:val="ru-RU" w:eastAsia="ar-SA"/>
        </w:rPr>
        <w:t xml:space="preserve"> доступ</w:t>
      </w:r>
      <w:r w:rsidRPr="006F1E2E">
        <w:rPr>
          <w:lang w:val="uk-UA" w:eastAsia="ar-SA"/>
        </w:rPr>
        <w:t xml:space="preserve">у до системи </w:t>
      </w:r>
      <w:r>
        <w:rPr>
          <w:lang w:val="en-US" w:eastAsia="ar-SA"/>
        </w:rPr>
        <w:t>BAF</w:t>
      </w:r>
      <w:r>
        <w:rPr>
          <w:lang w:val="uk-UA" w:eastAsia="ar-SA"/>
        </w:rPr>
        <w:t xml:space="preserve"> або</w:t>
      </w:r>
      <w:r w:rsidRPr="006F1E2E">
        <w:rPr>
          <w:lang w:val="uk-UA" w:eastAsia="ar-SA"/>
        </w:rPr>
        <w:t xml:space="preserve"> мережеве користування;</w:t>
      </w:r>
    </w:p>
    <w:p w14:paraId="4F81F01B" w14:textId="77777777" w:rsidR="000E756E" w:rsidRPr="006F1E2E" w:rsidRDefault="000E756E" w:rsidP="000E756E">
      <w:pPr>
        <w:numPr>
          <w:ilvl w:val="0"/>
          <w:numId w:val="11"/>
        </w:numPr>
        <w:tabs>
          <w:tab w:val="left" w:pos="1134"/>
        </w:tabs>
        <w:suppressAutoHyphens/>
        <w:spacing w:after="0" w:line="276" w:lineRule="auto"/>
        <w:ind w:left="709" w:firstLine="0"/>
        <w:jc w:val="both"/>
        <w:rPr>
          <w:lang w:val="uk-UA" w:eastAsia="ar-SA"/>
        </w:rPr>
      </w:pPr>
      <w:r w:rsidRPr="006F1E2E">
        <w:rPr>
          <w:lang w:val="uk-UA" w:eastAsia="ar-SA"/>
        </w:rPr>
        <w:t>замовник  надає первинні документи та регістри бухгалтерського  обліку в електронному вигляді по електронній пошті;</w:t>
      </w:r>
    </w:p>
    <w:p w14:paraId="46E51CD7" w14:textId="77777777" w:rsidR="000E756E" w:rsidRPr="006F1E2E" w:rsidRDefault="000E756E" w:rsidP="000E756E">
      <w:pPr>
        <w:numPr>
          <w:ilvl w:val="0"/>
          <w:numId w:val="11"/>
        </w:numPr>
        <w:tabs>
          <w:tab w:val="clear" w:pos="720"/>
          <w:tab w:val="left" w:pos="709"/>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firstLine="0"/>
        <w:jc w:val="both"/>
        <w:rPr>
          <w:lang w:val="uk-UA" w:eastAsia="ar-SA"/>
        </w:rPr>
      </w:pPr>
      <w:r w:rsidRPr="006F1E2E">
        <w:rPr>
          <w:lang w:val="uk-UA" w:eastAsia="ar-SA"/>
        </w:rPr>
        <w:t>підтвердженням досвіду  надання аудиторських послуг  є наявність відгуків засвідчених підписами та печатками керівників перевірених підприємств;</w:t>
      </w:r>
    </w:p>
    <w:p w14:paraId="5E90468F" w14:textId="77777777" w:rsidR="000E756E" w:rsidRPr="006F1E2E" w:rsidRDefault="000E756E" w:rsidP="000E756E">
      <w:pPr>
        <w:numPr>
          <w:ilvl w:val="0"/>
          <w:numId w:val="11"/>
        </w:numPr>
        <w:tabs>
          <w:tab w:val="clear" w:pos="720"/>
          <w:tab w:val="left" w:pos="709"/>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left="709" w:firstLine="0"/>
        <w:jc w:val="both"/>
        <w:rPr>
          <w:lang w:val="uk-UA" w:eastAsia="ar-SA"/>
        </w:rPr>
      </w:pPr>
      <w:r w:rsidRPr="006F1E2E">
        <w:rPr>
          <w:lang w:val="uk-UA" w:eastAsia="ar-SA"/>
        </w:rPr>
        <w:t>замовник не компенсує витрати пов’язані з відрядженням фахівців виконавця;</w:t>
      </w:r>
    </w:p>
    <w:p w14:paraId="5FEFCFB6" w14:textId="77777777" w:rsidR="000E756E" w:rsidRDefault="000E756E" w:rsidP="000E756E">
      <w:pPr>
        <w:numPr>
          <w:ilvl w:val="0"/>
          <w:numId w:val="11"/>
        </w:numPr>
        <w:tabs>
          <w:tab w:val="clear" w:pos="720"/>
          <w:tab w:val="left" w:pos="709"/>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left="709" w:firstLine="0"/>
        <w:jc w:val="both"/>
        <w:rPr>
          <w:lang w:val="uk-UA" w:eastAsia="ar-SA"/>
        </w:rPr>
      </w:pPr>
      <w:r w:rsidRPr="009871FC">
        <w:rPr>
          <w:lang w:val="uk-UA" w:eastAsia="uk-UA" w:bidi="uk-UA"/>
        </w:rPr>
        <w:t>перелік копій документів, які Учасник обов’язково подає одночасно з  Пропозицією, за допомогою електронної пошти</w:t>
      </w:r>
      <w:r>
        <w:rPr>
          <w:lang w:val="uk-UA" w:eastAsia="uk-UA" w:bidi="uk-UA"/>
        </w:rPr>
        <w:t>.</w:t>
      </w:r>
    </w:p>
    <w:p w14:paraId="0E006B50" w14:textId="77777777" w:rsidR="000E756E" w:rsidRPr="00504C7E" w:rsidRDefault="000E756E" w:rsidP="000E756E">
      <w:pPr>
        <w:autoSpaceDE w:val="0"/>
        <w:autoSpaceDN w:val="0"/>
        <w:adjustRightInd w:val="0"/>
        <w:ind w:left="720"/>
        <w:rPr>
          <w:rFonts w:ascii="Calibri" w:hAnsi="Calibri" w:cs="Calibri"/>
          <w:color w:val="000000"/>
          <w:sz w:val="24"/>
          <w:szCs w:val="24"/>
          <w:lang w:val="uk-UA" w:eastAsia="uk-UA"/>
        </w:rPr>
      </w:pPr>
    </w:p>
    <w:p w14:paraId="412188A5" w14:textId="77777777" w:rsidR="000E756E" w:rsidRPr="00504C7E" w:rsidRDefault="000E756E" w:rsidP="000E756E">
      <w:pPr>
        <w:autoSpaceDE w:val="0"/>
        <w:autoSpaceDN w:val="0"/>
        <w:adjustRightInd w:val="0"/>
        <w:ind w:left="720"/>
        <w:rPr>
          <w:color w:val="000000"/>
          <w:lang w:val="uk-UA" w:eastAsia="uk-UA"/>
        </w:rPr>
      </w:pPr>
      <w:r w:rsidRPr="00504C7E">
        <w:rPr>
          <w:color w:val="000000"/>
          <w:lang w:val="uk-UA" w:eastAsia="uk-UA"/>
        </w:rPr>
        <w:t xml:space="preserve"> </w:t>
      </w:r>
      <w:r w:rsidRPr="00504C7E">
        <w:rPr>
          <w:b/>
          <w:bCs/>
          <w:color w:val="000000"/>
          <w:lang w:val="uk-UA" w:eastAsia="uk-UA"/>
        </w:rPr>
        <w:t xml:space="preserve">Звітність аудитора: </w:t>
      </w:r>
    </w:p>
    <w:p w14:paraId="3E83FEB4" w14:textId="77777777" w:rsidR="000E756E" w:rsidRPr="00504C7E" w:rsidRDefault="000E756E" w:rsidP="000E756E">
      <w:pPr>
        <w:numPr>
          <w:ilvl w:val="0"/>
          <w:numId w:val="11"/>
        </w:numPr>
        <w:autoSpaceDE w:val="0"/>
        <w:autoSpaceDN w:val="0"/>
        <w:adjustRightInd w:val="0"/>
        <w:spacing w:after="0" w:line="240" w:lineRule="auto"/>
        <w:jc w:val="both"/>
        <w:rPr>
          <w:color w:val="000000"/>
          <w:lang w:val="uk-UA" w:eastAsia="uk-UA"/>
        </w:rPr>
      </w:pPr>
      <w:r w:rsidRPr="00504C7E">
        <w:rPr>
          <w:color w:val="000000"/>
          <w:lang w:val="uk-UA" w:eastAsia="uk-UA"/>
        </w:rPr>
        <w:t xml:space="preserve">Після завершення аудиту, аудитор має надати організації Звіт аудитора, який міститиме аудиторську думку, Лист до керівництва організації, що включатиме висновки та виявлені результати. Перелік виявлених результатів не обмежується окресленим обсягом роботи, аудитор може також висвітлити інші питання. Звіти аудитора мають містити докладну інформацію про використану методологію і обсяг аудиту. Аудитор має надати рекомендації </w:t>
      </w:r>
      <w:r w:rsidRPr="00504C7E">
        <w:rPr>
          <w:color w:val="000000"/>
          <w:lang w:val="uk-UA" w:eastAsia="uk-UA"/>
        </w:rPr>
        <w:lastRenderedPageBreak/>
        <w:t xml:space="preserve">щодо усунення будь-яких виявлених недоліків та слабких сторін. Рекомендації мають бути представлені у порядку їхньої пріоритетності. </w:t>
      </w:r>
    </w:p>
    <w:p w14:paraId="68CF1448" w14:textId="77777777" w:rsidR="000E756E" w:rsidRPr="00504C7E" w:rsidRDefault="000E756E" w:rsidP="000E756E">
      <w:pPr>
        <w:numPr>
          <w:ilvl w:val="0"/>
          <w:numId w:val="11"/>
        </w:numPr>
        <w:autoSpaceDE w:val="0"/>
        <w:autoSpaceDN w:val="0"/>
        <w:adjustRightInd w:val="0"/>
        <w:spacing w:after="0" w:line="240" w:lineRule="auto"/>
        <w:jc w:val="both"/>
        <w:rPr>
          <w:color w:val="000000"/>
          <w:lang w:val="uk-UA" w:eastAsia="uk-UA"/>
        </w:rPr>
      </w:pPr>
      <w:r w:rsidRPr="00504C7E">
        <w:rPr>
          <w:color w:val="000000"/>
          <w:lang w:val="uk-UA" w:eastAsia="uk-UA"/>
        </w:rPr>
        <w:t xml:space="preserve">Звіти підписуються відповідальним аудитором із зазначенням посади аудитора та назви аудиторської компанії. </w:t>
      </w:r>
    </w:p>
    <w:p w14:paraId="6B4A06A3" w14:textId="77777777" w:rsidR="000E756E" w:rsidRPr="00504C7E" w:rsidRDefault="000E756E" w:rsidP="000E756E">
      <w:pPr>
        <w:numPr>
          <w:ilvl w:val="0"/>
          <w:numId w:val="11"/>
        </w:numPr>
        <w:autoSpaceDE w:val="0"/>
        <w:autoSpaceDN w:val="0"/>
        <w:adjustRightInd w:val="0"/>
        <w:spacing w:after="0" w:line="240" w:lineRule="auto"/>
        <w:jc w:val="both"/>
        <w:rPr>
          <w:color w:val="000000"/>
          <w:lang w:val="uk-UA" w:eastAsia="uk-UA"/>
        </w:rPr>
      </w:pPr>
      <w:r w:rsidRPr="00504C7E">
        <w:rPr>
          <w:color w:val="000000"/>
          <w:lang w:val="uk-UA" w:eastAsia="uk-UA"/>
        </w:rPr>
        <w:t>Звіти мають бути підготовлені англійською та українською мовами та надані «</w:t>
      </w:r>
      <w:proofErr w:type="spellStart"/>
      <w:r w:rsidRPr="00504C7E">
        <w:rPr>
          <w:color w:val="000000"/>
          <w:lang w:val="uk-UA" w:eastAsia="uk-UA"/>
        </w:rPr>
        <w:t>Карітас</w:t>
      </w:r>
      <w:proofErr w:type="spellEnd"/>
      <w:r w:rsidRPr="00504C7E">
        <w:rPr>
          <w:color w:val="000000"/>
          <w:lang w:val="uk-UA" w:eastAsia="uk-UA"/>
        </w:rPr>
        <w:t xml:space="preserve"> України» у двох друкованих примірниках кожною мовою, а також надіслані в електронній формі. </w:t>
      </w:r>
    </w:p>
    <w:p w14:paraId="11ED9E6B" w14:textId="2CCE0F0A" w:rsidR="000E756E" w:rsidRPr="00504C7E" w:rsidRDefault="000E756E" w:rsidP="000E756E">
      <w:pPr>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jc w:val="both"/>
        <w:rPr>
          <w:lang w:val="uk-UA" w:eastAsia="ar-SA"/>
        </w:rPr>
      </w:pPr>
      <w:r w:rsidRPr="00504C7E">
        <w:rPr>
          <w:color w:val="000000"/>
          <w:lang w:val="uk-UA" w:eastAsia="uk-UA"/>
        </w:rPr>
        <w:t xml:space="preserve">Аудит має відбутися в період з </w:t>
      </w:r>
      <w:r w:rsidR="005C5460" w:rsidRPr="005C5460">
        <w:rPr>
          <w:b/>
          <w:bCs/>
          <w:color w:val="000000"/>
          <w:lang w:val="uk-UA" w:eastAsia="uk-UA"/>
        </w:rPr>
        <w:t>17</w:t>
      </w:r>
      <w:r w:rsidRPr="00504C7E">
        <w:rPr>
          <w:b/>
          <w:color w:val="000000"/>
          <w:lang w:val="uk-UA" w:eastAsia="uk-UA"/>
        </w:rPr>
        <w:t xml:space="preserve"> </w:t>
      </w:r>
      <w:r w:rsidR="005C5460">
        <w:rPr>
          <w:b/>
          <w:color w:val="000000"/>
          <w:lang w:val="uk-UA" w:eastAsia="uk-UA"/>
        </w:rPr>
        <w:t>черв</w:t>
      </w:r>
      <w:r w:rsidRPr="00504C7E">
        <w:rPr>
          <w:b/>
          <w:color w:val="000000"/>
          <w:lang w:val="uk-UA" w:eastAsia="uk-UA"/>
        </w:rPr>
        <w:t>ня по 1</w:t>
      </w:r>
      <w:r w:rsidR="005C5460">
        <w:rPr>
          <w:b/>
          <w:color w:val="000000"/>
          <w:lang w:val="uk-UA" w:eastAsia="uk-UA"/>
        </w:rPr>
        <w:t>9</w:t>
      </w:r>
      <w:r w:rsidRPr="00504C7E">
        <w:rPr>
          <w:b/>
          <w:color w:val="000000"/>
          <w:lang w:val="uk-UA" w:eastAsia="uk-UA"/>
        </w:rPr>
        <w:t xml:space="preserve"> </w:t>
      </w:r>
      <w:r w:rsidR="005C5460">
        <w:rPr>
          <w:b/>
          <w:color w:val="000000"/>
          <w:lang w:val="uk-UA" w:eastAsia="uk-UA"/>
        </w:rPr>
        <w:t>ли</w:t>
      </w:r>
      <w:r w:rsidRPr="00504C7E">
        <w:rPr>
          <w:b/>
          <w:color w:val="000000"/>
          <w:lang w:val="uk-UA" w:eastAsia="uk-UA"/>
        </w:rPr>
        <w:t>пня 202</w:t>
      </w:r>
      <w:r w:rsidR="005C5460">
        <w:rPr>
          <w:b/>
          <w:color w:val="000000"/>
          <w:lang w:val="uk-UA" w:eastAsia="uk-UA"/>
        </w:rPr>
        <w:t>4</w:t>
      </w:r>
      <w:r w:rsidRPr="00504C7E">
        <w:rPr>
          <w:b/>
          <w:color w:val="000000"/>
          <w:lang w:val="uk-UA" w:eastAsia="uk-UA"/>
        </w:rPr>
        <w:t xml:space="preserve"> року</w:t>
      </w:r>
      <w:r w:rsidRPr="00504C7E">
        <w:rPr>
          <w:color w:val="000000"/>
          <w:lang w:val="uk-UA" w:eastAsia="uk-UA"/>
        </w:rPr>
        <w:t>.</w:t>
      </w:r>
    </w:p>
    <w:p w14:paraId="278BCEA9" w14:textId="77777777" w:rsidR="000E756E" w:rsidRDefault="000E756E" w:rsidP="000E75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ind w:left="284"/>
        <w:jc w:val="both"/>
        <w:rPr>
          <w:lang w:val="uk-UA" w:eastAsia="uk-UA" w:bidi="uk-UA"/>
        </w:rPr>
      </w:pPr>
      <w:r w:rsidRPr="00504C7E">
        <w:rPr>
          <w:lang w:val="uk-UA" w:eastAsia="uk-UA" w:bidi="uk-UA"/>
        </w:rPr>
        <w:t xml:space="preserve"> </w:t>
      </w:r>
    </w:p>
    <w:p w14:paraId="60A0CEB1" w14:textId="32C76C20" w:rsidR="000E756E" w:rsidRPr="00504C7E" w:rsidRDefault="000E756E" w:rsidP="000E75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ind w:left="284"/>
        <w:jc w:val="both"/>
        <w:rPr>
          <w:b/>
          <w:sz w:val="24"/>
          <w:szCs w:val="24"/>
          <w:lang w:val="uk-UA" w:eastAsia="ar-SA"/>
        </w:rPr>
      </w:pPr>
      <w:r w:rsidRPr="00504C7E">
        <w:rPr>
          <w:b/>
          <w:sz w:val="24"/>
          <w:szCs w:val="24"/>
          <w:lang w:val="uk-UA" w:eastAsia="ar-SA"/>
        </w:rPr>
        <w:t>Вимоги до Учасника</w:t>
      </w:r>
      <w:r>
        <w:rPr>
          <w:b/>
          <w:sz w:val="24"/>
          <w:szCs w:val="24"/>
          <w:lang w:val="uk-UA" w:eastAsia="ar-SA"/>
        </w:rPr>
        <w:t>:</w:t>
      </w:r>
      <w:r w:rsidRPr="00504C7E">
        <w:rPr>
          <w:b/>
          <w:sz w:val="24"/>
          <w:szCs w:val="24"/>
          <w:lang w:val="uk-UA" w:eastAsia="ar-SA"/>
        </w:rPr>
        <w:t xml:space="preserve"> </w:t>
      </w:r>
    </w:p>
    <w:p w14:paraId="14263505" w14:textId="77777777" w:rsidR="000E756E" w:rsidRPr="000E756E" w:rsidRDefault="000E756E" w:rsidP="000E756E">
      <w:pPr>
        <w:numPr>
          <w:ilvl w:val="0"/>
          <w:numId w:val="11"/>
        </w:numPr>
        <w:suppressAutoHyphens/>
        <w:spacing w:after="0" w:line="240" w:lineRule="auto"/>
        <w:jc w:val="both"/>
        <w:rPr>
          <w:szCs w:val="24"/>
          <w:lang w:val="uk-UA" w:eastAsia="ar-SA"/>
        </w:rPr>
      </w:pPr>
      <w:r w:rsidRPr="000E756E">
        <w:rPr>
          <w:szCs w:val="24"/>
          <w:lang w:val="uk-UA" w:eastAsia="ar-SA"/>
        </w:rPr>
        <w:t>аудиторська фірма включена до Реєстру аудиторських фірм та аудиторів;</w:t>
      </w:r>
    </w:p>
    <w:p w14:paraId="18CCB6B1" w14:textId="77777777" w:rsidR="000E756E" w:rsidRPr="000E756E" w:rsidRDefault="000E756E" w:rsidP="000E756E">
      <w:pPr>
        <w:numPr>
          <w:ilvl w:val="0"/>
          <w:numId w:val="11"/>
        </w:numPr>
        <w:suppressAutoHyphens/>
        <w:spacing w:after="0" w:line="240" w:lineRule="auto"/>
        <w:jc w:val="both"/>
        <w:rPr>
          <w:szCs w:val="24"/>
          <w:lang w:val="uk-UA" w:eastAsia="ar-SA"/>
        </w:rPr>
      </w:pPr>
      <w:r w:rsidRPr="000E756E">
        <w:rPr>
          <w:szCs w:val="24"/>
          <w:lang w:val="uk-UA" w:eastAsia="ar-SA"/>
        </w:rPr>
        <w:t>наявність в аудиторської фірми (або в єдиної мережі аудиторських фірм, у тому числі за межами України, до якої входить дана аудиторська фірма) досвіду надання аудиторських послуг неприбутковим благодійним організаціям недержавного сектору, зокрема здійснення не менше трьох завдань з аудиту або інших аудиторських послуг для таких суб'єктів  протягом останніх трьох років;</w:t>
      </w:r>
    </w:p>
    <w:p w14:paraId="00896EC9" w14:textId="77777777" w:rsidR="000E756E" w:rsidRPr="000E756E" w:rsidRDefault="000E756E" w:rsidP="000E756E">
      <w:pPr>
        <w:numPr>
          <w:ilvl w:val="0"/>
          <w:numId w:val="11"/>
        </w:numPr>
        <w:suppressAutoHyphens/>
        <w:spacing w:after="0" w:line="240" w:lineRule="auto"/>
        <w:jc w:val="both"/>
        <w:rPr>
          <w:color w:val="0000FF"/>
          <w:szCs w:val="24"/>
          <w:lang w:val="uk-UA" w:eastAsia="ar-SA"/>
        </w:rPr>
      </w:pPr>
      <w:r w:rsidRPr="000E756E">
        <w:rPr>
          <w:szCs w:val="24"/>
          <w:lang w:val="uk-UA" w:eastAsia="ar-SA"/>
        </w:rPr>
        <w:t>наявність у складі аудиторської фірми не менш як 5 працівників, які безпосередньо залучені до надання аудиторських послуг і працюють на умовах повної зайнятості та з якими укладений трудовий договір. При цьому не менш як три працівники повинні мати сертифікат Аудитора України, що визначає їх кваліфікаційну придатність на заняття аудиторською діяльністю на території України;</w:t>
      </w:r>
    </w:p>
    <w:p w14:paraId="336BB743" w14:textId="77777777" w:rsidR="000E756E" w:rsidRDefault="000E756E" w:rsidP="000E756E">
      <w:pPr>
        <w:widowControl w:val="0"/>
        <w:suppressAutoHyphens/>
        <w:ind w:left="284"/>
        <w:rPr>
          <w:sz w:val="28"/>
          <w:szCs w:val="28"/>
          <w:lang w:val="uk-UA" w:eastAsia="ar-SA"/>
        </w:rPr>
      </w:pPr>
    </w:p>
    <w:p w14:paraId="46625F8E" w14:textId="77777777" w:rsidR="000E756E" w:rsidRPr="00504C7E" w:rsidRDefault="000E756E" w:rsidP="000E756E">
      <w:pPr>
        <w:widowControl w:val="0"/>
        <w:tabs>
          <w:tab w:val="left" w:pos="284"/>
          <w:tab w:val="left" w:pos="851"/>
        </w:tabs>
        <w:suppressAutoHyphens/>
        <w:ind w:left="284"/>
        <w:rPr>
          <w:b/>
          <w:sz w:val="24"/>
          <w:szCs w:val="24"/>
          <w:lang w:val="uk-UA" w:eastAsia="ar-SA"/>
        </w:rPr>
      </w:pPr>
      <w:r w:rsidRPr="00504C7E">
        <w:rPr>
          <w:b/>
          <w:sz w:val="24"/>
          <w:szCs w:val="24"/>
          <w:lang w:val="uk-UA" w:eastAsia="ar-SA"/>
        </w:rPr>
        <w:t>Умови оплати</w:t>
      </w:r>
      <w:r>
        <w:rPr>
          <w:b/>
          <w:sz w:val="24"/>
          <w:szCs w:val="24"/>
          <w:lang w:val="uk-UA" w:eastAsia="ar-SA"/>
        </w:rPr>
        <w:t>:</w:t>
      </w:r>
    </w:p>
    <w:p w14:paraId="46F8A43D" w14:textId="77777777" w:rsidR="000E756E" w:rsidRPr="000E756E" w:rsidRDefault="000E756E" w:rsidP="000E756E">
      <w:pPr>
        <w:widowControl w:val="0"/>
        <w:numPr>
          <w:ilvl w:val="0"/>
          <w:numId w:val="13"/>
        </w:numPr>
        <w:tabs>
          <w:tab w:val="left" w:pos="0"/>
          <w:tab w:val="left" w:pos="284"/>
          <w:tab w:val="left" w:pos="851"/>
        </w:tabs>
        <w:suppressAutoHyphens/>
        <w:spacing w:after="0" w:line="240" w:lineRule="auto"/>
        <w:jc w:val="both"/>
        <w:rPr>
          <w:szCs w:val="24"/>
          <w:lang w:val="uk-UA" w:eastAsia="ar-SA"/>
        </w:rPr>
      </w:pPr>
      <w:r w:rsidRPr="000E756E">
        <w:rPr>
          <w:szCs w:val="24"/>
          <w:lang w:val="uk-UA" w:eastAsia="ar-SA"/>
        </w:rPr>
        <w:t>Оплата здійснюється Замовником в порядку безготівкових розрахунків шляхом перерахування відповідних грошових коштів на рахунок Виконавця протягом 3-х банківських днів після підписання Акту приймання-передачі наданих послуг;</w:t>
      </w:r>
    </w:p>
    <w:p w14:paraId="4BC18BA1" w14:textId="77777777" w:rsidR="000E756E" w:rsidRPr="000E756E" w:rsidRDefault="000E756E" w:rsidP="000E756E">
      <w:pPr>
        <w:widowControl w:val="0"/>
        <w:numPr>
          <w:ilvl w:val="0"/>
          <w:numId w:val="13"/>
        </w:numPr>
        <w:tabs>
          <w:tab w:val="left" w:pos="0"/>
          <w:tab w:val="left" w:pos="284"/>
          <w:tab w:val="left" w:pos="851"/>
        </w:tabs>
        <w:suppressAutoHyphens/>
        <w:spacing w:after="0" w:line="240" w:lineRule="auto"/>
        <w:jc w:val="both"/>
        <w:rPr>
          <w:szCs w:val="24"/>
          <w:lang w:val="uk-UA" w:eastAsia="ar-SA"/>
        </w:rPr>
      </w:pPr>
      <w:r w:rsidRPr="000E756E">
        <w:rPr>
          <w:szCs w:val="24"/>
          <w:lang w:val="uk-UA" w:eastAsia="ar-SA"/>
        </w:rPr>
        <w:t>При необхідності передплати, умови мають бути вказані в договорі на надання аудиторських послуг</w:t>
      </w:r>
    </w:p>
    <w:p w14:paraId="5B1686AA" w14:textId="77777777" w:rsidR="000E756E" w:rsidRDefault="000E756E" w:rsidP="000E756E">
      <w:pPr>
        <w:widowControl w:val="0"/>
        <w:tabs>
          <w:tab w:val="left" w:pos="0"/>
          <w:tab w:val="left" w:pos="284"/>
          <w:tab w:val="left" w:pos="851"/>
        </w:tabs>
        <w:suppressAutoHyphens/>
        <w:rPr>
          <w:sz w:val="24"/>
          <w:szCs w:val="24"/>
          <w:lang w:val="uk-UA" w:eastAsia="ar-SA"/>
        </w:rPr>
      </w:pPr>
    </w:p>
    <w:p w14:paraId="0A39062C" w14:textId="77777777" w:rsidR="000E756E" w:rsidRPr="008E1EBD" w:rsidRDefault="000E756E" w:rsidP="000E756E">
      <w:pPr>
        <w:widowControl w:val="0"/>
        <w:tabs>
          <w:tab w:val="left" w:pos="0"/>
          <w:tab w:val="left" w:pos="284"/>
          <w:tab w:val="left" w:pos="851"/>
        </w:tabs>
        <w:suppressAutoHyphens/>
        <w:rPr>
          <w:rFonts w:ascii="Calibri" w:hAnsi="Calibri"/>
          <w:lang w:val="uk-UA"/>
        </w:rPr>
      </w:pPr>
    </w:p>
    <w:p w14:paraId="2FD05B48" w14:textId="77777777" w:rsidR="00E03A2A" w:rsidRPr="002942D6" w:rsidRDefault="00E03A2A" w:rsidP="001D623E">
      <w:pPr>
        <w:tabs>
          <w:tab w:val="left" w:pos="709"/>
          <w:tab w:val="left" w:pos="851"/>
          <w:tab w:val="left" w:pos="1134"/>
          <w:tab w:val="left" w:pos="1418"/>
        </w:tabs>
        <w:spacing w:after="0" w:line="240" w:lineRule="auto"/>
        <w:rPr>
          <w:rFonts w:cstheme="minorHAnsi"/>
          <w:sz w:val="24"/>
          <w:szCs w:val="24"/>
          <w:lang w:val="uk-UA"/>
        </w:rPr>
      </w:pPr>
    </w:p>
    <w:sectPr w:rsidR="00E03A2A" w:rsidRPr="002942D6" w:rsidSect="00000BA7">
      <w:headerReference w:type="default" r:id="rId8"/>
      <w:footerReference w:type="default" r:id="rId9"/>
      <w:headerReference w:type="first" r:id="rId10"/>
      <w:footerReference w:type="first" r:id="rId11"/>
      <w:type w:val="continuous"/>
      <w:pgSz w:w="11899" w:h="16838" w:code="9"/>
      <w:pgMar w:top="1985" w:right="851" w:bottom="2041" w:left="1304" w:header="567"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8795C" w14:textId="77777777" w:rsidR="0094732D" w:rsidRDefault="0094732D" w:rsidP="000962BB">
      <w:r>
        <w:separator/>
      </w:r>
    </w:p>
  </w:endnote>
  <w:endnote w:type="continuationSeparator" w:id="0">
    <w:p w14:paraId="3CADFF52" w14:textId="77777777" w:rsidR="0094732D" w:rsidRDefault="0094732D" w:rsidP="0009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HelveticaLTStd-Light">
    <w:altName w:val="Arial"/>
    <w:panose1 w:val="00000000000000000000"/>
    <w:charset w:val="4D"/>
    <w:family w:val="auto"/>
    <w:notTrueType/>
    <w:pitch w:val="default"/>
    <w:sig w:usb0="00000003" w:usb1="00000000" w:usb2="00000000" w:usb3="00000000" w:csb0="00000001" w:csb1="00000000"/>
  </w:font>
  <w:font w:name="Helvetica LT Std Light">
    <w:altName w:val="Arial"/>
    <w:charset w:val="00"/>
    <w:family w:val="auto"/>
    <w:pitch w:val="variable"/>
    <w:sig w:usb0="800000AF" w:usb1="4000204A" w:usb2="00000000" w:usb3="00000000" w:csb0="00000001" w:csb1="00000000"/>
  </w:font>
  <w:font w:name="Helvetica LT Std Bold">
    <w:charset w:val="00"/>
    <w:family w:val="auto"/>
    <w:pitch w:val="variable"/>
    <w:sig w:usb0="E00002FF" w:usb1="5000785B" w:usb2="00000000" w:usb3="00000000" w:csb0="0000019F" w:csb1="00000000"/>
  </w:font>
  <w:font w:name="HelveticaLTStd-Roman">
    <w:altName w:val="Times New Roman"/>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Helvetica for Caritas">
    <w:altName w:val="Corbel Light"/>
    <w:charset w:val="00"/>
    <w:family w:val="swiss"/>
    <w:pitch w:val="variable"/>
    <w:sig w:usb0="A00000AF" w:usb1="5000205A" w:usb2="00000000" w:usb3="00000000" w:csb0="0000009B" w:csb1="00000000"/>
  </w:font>
  <w:font w:name="Helvetica LT Std">
    <w:altName w:val="Arial"/>
    <w:charset w:val="00"/>
    <w:family w:val="auto"/>
    <w:pitch w:val="variable"/>
    <w:sig w:usb0="E00002FF" w:usb1="5000785B" w:usb2="00000000" w:usb3="00000000" w:csb0="0000019F" w:csb1="00000000"/>
  </w:font>
  <w:font w:name="HelveticaNeueLT Std Lt">
    <w:charset w:val="00"/>
    <w:family w:val="auto"/>
    <w:pitch w:val="variable"/>
    <w:sig w:usb0="800000AF" w:usb1="4000204A"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EC Square Sans Cond Pr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E66F8" w14:textId="77777777" w:rsidR="00E6489D" w:rsidRPr="003A0758" w:rsidRDefault="00E6489D" w:rsidP="003A0758">
    <w:pPr>
      <w:pStyle w:val="CaritasBriefAbsende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b"/>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4" w:type="dxa"/>
      </w:tblCellMar>
      <w:tblLook w:val="04A0" w:firstRow="1" w:lastRow="0" w:firstColumn="1" w:lastColumn="0" w:noHBand="0" w:noVBand="1"/>
    </w:tblPr>
    <w:tblGrid>
      <w:gridCol w:w="2410"/>
      <w:gridCol w:w="2977"/>
      <w:gridCol w:w="4253"/>
    </w:tblGrid>
    <w:tr w:rsidR="00E6489D" w14:paraId="2A308FC0" w14:textId="77777777" w:rsidTr="00C04E63">
      <w:trPr>
        <w:trHeight w:val="510"/>
      </w:trPr>
      <w:tc>
        <w:tcPr>
          <w:tcW w:w="9637" w:type="dxa"/>
          <w:gridSpan w:val="3"/>
        </w:tcPr>
        <w:p w14:paraId="7EB96A51" w14:textId="77777777" w:rsidR="00E6489D" w:rsidRPr="001726E6" w:rsidRDefault="00E6489D" w:rsidP="00CE366D">
          <w:pPr>
            <w:pStyle w:val="GemeinsamWunderwirken"/>
            <w:ind w:left="284"/>
            <w:rPr>
              <w:rStyle w:val="a7"/>
              <w:rFonts w:ascii="Helvetica for Caritas" w:hAnsi="Helvetica for Caritas" w:cs="Helvetica LT Std"/>
              <w:b/>
              <w:bCs/>
              <w:color w:val="CC0033"/>
              <w:u w:val="none"/>
            </w:rPr>
          </w:pPr>
        </w:p>
      </w:tc>
    </w:tr>
    <w:tr w:rsidR="00E6489D" w14:paraId="177556A3" w14:textId="77777777" w:rsidTr="00C04E63">
      <w:trPr>
        <w:trHeight w:val="196"/>
      </w:trPr>
      <w:tc>
        <w:tcPr>
          <w:tcW w:w="2410" w:type="dxa"/>
        </w:tcPr>
        <w:p w14:paraId="65742E6D" w14:textId="7D28797A" w:rsidR="00E6489D" w:rsidRPr="00C04E63" w:rsidRDefault="00E6489D" w:rsidP="00C04E63">
          <w:pPr>
            <w:widowControl w:val="0"/>
            <w:autoSpaceDE w:val="0"/>
            <w:autoSpaceDN w:val="0"/>
            <w:spacing w:before="2"/>
            <w:rPr>
              <w:rFonts w:ascii="Helvetica for Caritas" w:eastAsia="Arial" w:hAnsi="Helvetica for Caritas" w:cs="Arial"/>
              <w:sz w:val="16"/>
              <w:szCs w:val="16"/>
            </w:rPr>
          </w:pPr>
        </w:p>
      </w:tc>
      <w:tc>
        <w:tcPr>
          <w:tcW w:w="2977" w:type="dxa"/>
        </w:tcPr>
        <w:p w14:paraId="0C720DBF" w14:textId="7A7888E4" w:rsidR="00E6489D" w:rsidRPr="005B491D" w:rsidRDefault="00E6489D" w:rsidP="00EA4396">
          <w:pPr>
            <w:autoSpaceDE w:val="0"/>
            <w:autoSpaceDN w:val="0"/>
            <w:ind w:left="141"/>
            <w:rPr>
              <w:rFonts w:ascii="Helvetica for Caritas" w:hAnsi="Helvetica for Caritas" w:cs="Arial"/>
              <w:sz w:val="16"/>
              <w:szCs w:val="16"/>
              <w:lang w:val="it-IT" w:eastAsia="en-GB"/>
            </w:rPr>
          </w:pPr>
        </w:p>
      </w:tc>
      <w:tc>
        <w:tcPr>
          <w:tcW w:w="4253" w:type="dxa"/>
        </w:tcPr>
        <w:p w14:paraId="49BDF539" w14:textId="4F7945D3" w:rsidR="00E6489D" w:rsidRPr="009C173F" w:rsidRDefault="00E6489D" w:rsidP="00EA4396">
          <w:pPr>
            <w:autoSpaceDE w:val="0"/>
            <w:autoSpaceDN w:val="0"/>
            <w:ind w:left="140" w:right="34"/>
            <w:rPr>
              <w:rFonts w:ascii="Helvetica for Caritas" w:hAnsi="Helvetica for Caritas" w:cs="Arial"/>
              <w:sz w:val="16"/>
              <w:szCs w:val="16"/>
              <w:lang w:eastAsia="de-AT"/>
            </w:rPr>
          </w:pPr>
        </w:p>
      </w:tc>
    </w:tr>
  </w:tbl>
  <w:p w14:paraId="0B897745" w14:textId="77777777" w:rsidR="00306FF1" w:rsidRPr="003A0758" w:rsidRDefault="00306FF1" w:rsidP="003A0758">
    <w:pPr>
      <w:pStyle w:val="CaritasBriefAbsender"/>
      <w:spacing w:line="240" w:lineRule="auto"/>
      <w:rPr>
        <w:sz w:val="2"/>
        <w:szCs w:val="2"/>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55F8E" w14:textId="77777777" w:rsidR="0094732D" w:rsidRDefault="0094732D" w:rsidP="000962BB">
      <w:r>
        <w:separator/>
      </w:r>
    </w:p>
  </w:footnote>
  <w:footnote w:type="continuationSeparator" w:id="0">
    <w:p w14:paraId="2C942719" w14:textId="77777777" w:rsidR="0094732D" w:rsidRDefault="0094732D" w:rsidP="00096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238B6" w14:textId="77777777" w:rsidR="00306FF1" w:rsidRPr="00397CE9" w:rsidRDefault="00306FF1" w:rsidP="001726E6">
    <w:pPr>
      <w:pStyle w:val="LogoFolgeseiteHelveticaLTBold"/>
      <w:ind w:left="284"/>
      <w:rPr>
        <w:rFonts w:ascii="Helvetica for Caritas" w:hAnsi="Helvetica for Caritas" w:cs="Times New Roman"/>
      </w:rPr>
    </w:pPr>
    <w:r w:rsidRPr="00397CE9">
      <w:rPr>
        <w:rFonts w:ascii="Helvetica for Caritas" w:hAnsi="Helvetica for Caritas" w:cs="Helvetica LT Std"/>
        <w:b/>
        <w:bCs/>
      </w:rPr>
      <w:t>Caritas</w:t>
    </w:r>
    <w:r w:rsidRPr="00397CE9">
      <w:rPr>
        <w:rFonts w:ascii="Helvetica for Caritas" w:hAnsi="Helvetica for Caritas"/>
      </w:rPr>
      <w:t xml:space="preserve"> </w:t>
    </w:r>
    <w:r w:rsidR="00BE6480">
      <w:rPr>
        <w:rFonts w:ascii="Helvetica for Caritas" w:hAnsi="Helvetica for Caritas" w:cs="Helvetica LT Std Light"/>
      </w:rPr>
      <w:t xml:space="preserve">Terms and Conditions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83E99" w14:textId="77777777" w:rsidR="002A6E98" w:rsidRDefault="002A6E98" w:rsidP="002A6E98">
    <w:pPr>
      <w:pStyle w:val="a3"/>
    </w:pPr>
    <w:r w:rsidRPr="00AC4DE7">
      <w:rPr>
        <w:rFonts w:ascii="Arial" w:hAnsi="Arial" w:cs="Arial"/>
        <w:b/>
        <w:noProof/>
        <w:color w:val="A6A6A6" w:themeColor="background1" w:themeShade="A6"/>
        <w:shd w:val="clear" w:color="auto" w:fill="E6E6E6"/>
        <w:lang w:val="en-US"/>
      </w:rPr>
      <w:drawing>
        <wp:anchor distT="0" distB="0" distL="114300" distR="114300" simplePos="0" relativeHeight="251659264" behindDoc="1" locked="0" layoutInCell="1" allowOverlap="1" wp14:anchorId="1FE8D199" wp14:editId="41BD9686">
          <wp:simplePos x="0" y="0"/>
          <wp:positionH relativeFrom="margin">
            <wp:posOffset>-53340</wp:posOffset>
          </wp:positionH>
          <wp:positionV relativeFrom="paragraph">
            <wp:posOffset>-2540</wp:posOffset>
          </wp:positionV>
          <wp:extent cx="2652395" cy="562610"/>
          <wp:effectExtent l="0" t="0" r="0" b="0"/>
          <wp:wrapTight wrapText="bothSides">
            <wp:wrapPolygon edited="0">
              <wp:start x="17065" y="0"/>
              <wp:lineTo x="621" y="1463"/>
              <wp:lineTo x="310" y="11702"/>
              <wp:lineTo x="621" y="17553"/>
              <wp:lineTo x="1551" y="19747"/>
              <wp:lineTo x="20943" y="19747"/>
              <wp:lineTo x="21254" y="3657"/>
              <wp:lineTo x="20633" y="1463"/>
              <wp:lineTo x="18306" y="0"/>
              <wp:lineTo x="1706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ritas-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2395" cy="562610"/>
                  </a:xfrm>
                  <a:prstGeom prst="rect">
                    <a:avLst/>
                  </a:prstGeom>
                </pic:spPr>
              </pic:pic>
            </a:graphicData>
          </a:graphic>
          <wp14:sizeRelH relativeFrom="page">
            <wp14:pctWidth>0</wp14:pctWidth>
          </wp14:sizeRelH>
          <wp14:sizeRelV relativeFrom="page">
            <wp14:pctHeight>0</wp14:pctHeight>
          </wp14:sizeRelV>
        </wp:anchor>
      </w:drawing>
    </w:r>
  </w:p>
  <w:p w14:paraId="3DD632BF" w14:textId="77777777" w:rsidR="002A6E98" w:rsidRDefault="002A6E98" w:rsidP="002A6E98">
    <w:pPr>
      <w:pStyle w:val="a3"/>
      <w:rPr>
        <w:rFonts w:ascii="Arial" w:hAnsi="Arial" w:cs="Arial"/>
        <w:noProof/>
        <w:lang w:val="en-GB"/>
      </w:rPr>
    </w:pPr>
  </w:p>
  <w:p w14:paraId="5ACFE74B" w14:textId="77777777" w:rsidR="002A6E98" w:rsidRDefault="002A6E98" w:rsidP="002A6E98">
    <w:pPr>
      <w:pStyle w:val="a3"/>
      <w:rPr>
        <w:rFonts w:ascii="Arial" w:hAnsi="Arial" w:cs="Arial"/>
        <w:noProof/>
        <w:sz w:val="22"/>
        <w:szCs w:val="22"/>
        <w:lang w:val="en-GB"/>
      </w:rPr>
    </w:pPr>
  </w:p>
  <w:p w14:paraId="5D65A7F2" w14:textId="23AE9589" w:rsidR="002A6E98" w:rsidRPr="003B1C8B" w:rsidRDefault="00E66654" w:rsidP="002A6E98">
    <w:pPr>
      <w:pStyle w:val="a3"/>
      <w:rPr>
        <w:sz w:val="22"/>
        <w:szCs w:val="22"/>
      </w:rPr>
    </w:pPr>
    <w:r>
      <w:rPr>
        <w:rFonts w:ascii="Arial" w:hAnsi="Arial" w:cs="Arial"/>
        <w:noProof/>
        <w:sz w:val="22"/>
        <w:szCs w:val="22"/>
        <w:lang w:val="uk-UA"/>
      </w:rPr>
      <w:t>Вул.Озаркевича</w:t>
    </w:r>
    <w:r w:rsidR="002A6E98" w:rsidRPr="003B1C8B">
      <w:rPr>
        <w:rFonts w:ascii="Arial" w:hAnsi="Arial" w:cs="Arial"/>
        <w:noProof/>
        <w:sz w:val="22"/>
        <w:szCs w:val="22"/>
        <w:lang w:val="en-GB"/>
      </w:rPr>
      <w:t xml:space="preserve">, 4, </w:t>
    </w:r>
    <w:r>
      <w:rPr>
        <w:rFonts w:ascii="Arial" w:hAnsi="Arial" w:cs="Arial"/>
        <w:noProof/>
        <w:sz w:val="22"/>
        <w:szCs w:val="22"/>
        <w:lang w:val="uk-UA"/>
      </w:rPr>
      <w:t>Львів,</w:t>
    </w:r>
    <w:r w:rsidR="002A6E98" w:rsidRPr="003B1C8B">
      <w:rPr>
        <w:rFonts w:ascii="Arial" w:hAnsi="Arial" w:cs="Arial"/>
        <w:noProof/>
        <w:sz w:val="22"/>
        <w:szCs w:val="22"/>
        <w:lang w:val="en-GB"/>
      </w:rPr>
      <w:t xml:space="preserve"> 79016, </w:t>
    </w:r>
    <w:r>
      <w:rPr>
        <w:rFonts w:ascii="Arial" w:hAnsi="Arial" w:cs="Arial"/>
        <w:noProof/>
        <w:sz w:val="22"/>
        <w:szCs w:val="22"/>
        <w:lang w:val="uk-UA"/>
      </w:rPr>
      <w:t>Україна</w:t>
    </w:r>
    <w:r w:rsidR="002A6E98" w:rsidRPr="003B1C8B">
      <w:rPr>
        <w:rFonts w:ascii="Arial" w:hAnsi="Arial" w:cs="Arial"/>
        <w:b/>
        <w:noProof/>
        <w:color w:val="A6A6A6" w:themeColor="background1" w:themeShade="A6"/>
        <w:sz w:val="22"/>
        <w:szCs w:val="22"/>
        <w:shd w:val="clear" w:color="auto" w:fill="E6E6E6"/>
        <w:lang w:val="en-US"/>
      </w:rPr>
      <w:t xml:space="preserve"> </w:t>
    </w:r>
  </w:p>
  <w:p w14:paraId="41261B95" w14:textId="241D7117" w:rsidR="00640295" w:rsidRDefault="0064029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hint="default"/>
        <w:lang w:val="uk-UA"/>
      </w:rPr>
    </w:lvl>
    <w:lvl w:ilvl="1">
      <w:start w:val="1"/>
      <w:numFmt w:val="bullet"/>
      <w:lvlText w:val=""/>
      <w:lvlJc w:val="left"/>
      <w:pPr>
        <w:tabs>
          <w:tab w:val="num" w:pos="1080"/>
        </w:tabs>
        <w:ind w:left="1080" w:hanging="360"/>
      </w:pPr>
      <w:rPr>
        <w:rFonts w:ascii="Symbol" w:hAnsi="Symbol" w:cs="Times New Roman" w:hint="default"/>
        <w:lang w:val="uk-UA"/>
      </w:rPr>
    </w:lvl>
    <w:lvl w:ilvl="2">
      <w:start w:val="1"/>
      <w:numFmt w:val="bullet"/>
      <w:lvlText w:val=""/>
      <w:lvlJc w:val="left"/>
      <w:pPr>
        <w:tabs>
          <w:tab w:val="num" w:pos="1440"/>
        </w:tabs>
        <w:ind w:left="1440" w:hanging="360"/>
      </w:pPr>
      <w:rPr>
        <w:rFonts w:ascii="Symbol" w:hAnsi="Symbol" w:cs="Times New Roman" w:hint="default"/>
        <w:lang w:val="uk-UA"/>
      </w:rPr>
    </w:lvl>
    <w:lvl w:ilvl="3">
      <w:start w:val="1"/>
      <w:numFmt w:val="bullet"/>
      <w:lvlText w:val=""/>
      <w:lvlJc w:val="left"/>
      <w:pPr>
        <w:tabs>
          <w:tab w:val="num" w:pos="1800"/>
        </w:tabs>
        <w:ind w:left="1800" w:hanging="360"/>
      </w:pPr>
      <w:rPr>
        <w:rFonts w:ascii="Symbol" w:hAnsi="Symbol" w:cs="Times New Roman" w:hint="default"/>
        <w:lang w:val="uk-UA"/>
      </w:rPr>
    </w:lvl>
    <w:lvl w:ilvl="4">
      <w:start w:val="1"/>
      <w:numFmt w:val="bullet"/>
      <w:lvlText w:val=""/>
      <w:lvlJc w:val="left"/>
      <w:pPr>
        <w:tabs>
          <w:tab w:val="num" w:pos="2160"/>
        </w:tabs>
        <w:ind w:left="2160" w:hanging="360"/>
      </w:pPr>
      <w:rPr>
        <w:rFonts w:ascii="Symbol" w:hAnsi="Symbol" w:cs="Times New Roman" w:hint="default"/>
        <w:lang w:val="uk-UA"/>
      </w:rPr>
    </w:lvl>
    <w:lvl w:ilvl="5">
      <w:start w:val="1"/>
      <w:numFmt w:val="bullet"/>
      <w:lvlText w:val=""/>
      <w:lvlJc w:val="left"/>
      <w:pPr>
        <w:tabs>
          <w:tab w:val="num" w:pos="2520"/>
        </w:tabs>
        <w:ind w:left="2520" w:hanging="360"/>
      </w:pPr>
      <w:rPr>
        <w:rFonts w:ascii="Symbol" w:hAnsi="Symbol" w:cs="Times New Roman" w:hint="default"/>
        <w:lang w:val="uk-UA"/>
      </w:rPr>
    </w:lvl>
    <w:lvl w:ilvl="6">
      <w:start w:val="1"/>
      <w:numFmt w:val="bullet"/>
      <w:lvlText w:val=""/>
      <w:lvlJc w:val="left"/>
      <w:pPr>
        <w:tabs>
          <w:tab w:val="num" w:pos="2880"/>
        </w:tabs>
        <w:ind w:left="2880" w:hanging="360"/>
      </w:pPr>
      <w:rPr>
        <w:rFonts w:ascii="Symbol" w:hAnsi="Symbol" w:cs="Times New Roman" w:hint="default"/>
        <w:lang w:val="uk-UA"/>
      </w:rPr>
    </w:lvl>
    <w:lvl w:ilvl="7">
      <w:start w:val="1"/>
      <w:numFmt w:val="bullet"/>
      <w:lvlText w:val=""/>
      <w:lvlJc w:val="left"/>
      <w:pPr>
        <w:tabs>
          <w:tab w:val="num" w:pos="3240"/>
        </w:tabs>
        <w:ind w:left="3240" w:hanging="360"/>
      </w:pPr>
      <w:rPr>
        <w:rFonts w:ascii="Symbol" w:hAnsi="Symbol" w:cs="Times New Roman" w:hint="default"/>
        <w:lang w:val="uk-UA"/>
      </w:rPr>
    </w:lvl>
    <w:lvl w:ilvl="8">
      <w:start w:val="1"/>
      <w:numFmt w:val="bullet"/>
      <w:lvlText w:val=""/>
      <w:lvlJc w:val="left"/>
      <w:pPr>
        <w:tabs>
          <w:tab w:val="num" w:pos="3600"/>
        </w:tabs>
        <w:ind w:left="3600" w:hanging="360"/>
      </w:pPr>
      <w:rPr>
        <w:rFonts w:ascii="Symbol" w:hAnsi="Symbol" w:cs="Times New Roman" w:hint="default"/>
        <w:lang w:val="uk-UA"/>
      </w:rPr>
    </w:lvl>
  </w:abstractNum>
  <w:abstractNum w:abstractNumId="1" w15:restartNumberingAfterBreak="0">
    <w:nsid w:val="0051548D"/>
    <w:multiLevelType w:val="hybridMultilevel"/>
    <w:tmpl w:val="65304D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EC0ECC"/>
    <w:multiLevelType w:val="hybridMultilevel"/>
    <w:tmpl w:val="A4EA21AE"/>
    <w:lvl w:ilvl="0" w:tplc="AB1E3774">
      <w:start w:val="1"/>
      <w:numFmt w:val="decimal"/>
      <w:lvlText w:val="%1."/>
      <w:lvlJc w:val="left"/>
      <w:pPr>
        <w:ind w:left="1065" w:hanging="360"/>
      </w:pPr>
      <w:rPr>
        <w:rFonts w:ascii="Arial" w:hAnsi="Arial" w:cs="Arial" w:hint="default"/>
        <w:sz w:val="22"/>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 w15:restartNumberingAfterBreak="0">
    <w:nsid w:val="089D15B2"/>
    <w:multiLevelType w:val="multilevel"/>
    <w:tmpl w:val="F43C5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8722C2"/>
    <w:multiLevelType w:val="multilevel"/>
    <w:tmpl w:val="F43C5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537FE3"/>
    <w:multiLevelType w:val="hybridMultilevel"/>
    <w:tmpl w:val="23EA3A20"/>
    <w:lvl w:ilvl="0" w:tplc="DE980DAE">
      <w:start w:val="9"/>
      <w:numFmt w:val="bullet"/>
      <w:lvlText w:val="-"/>
      <w:lvlJc w:val="left"/>
      <w:pPr>
        <w:ind w:left="780" w:hanging="360"/>
      </w:pPr>
      <w:rPr>
        <w:rFonts w:ascii="Arial" w:eastAsiaTheme="minorHAnsi" w:hAnsi="Arial" w:cs="Arial"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6" w15:restartNumberingAfterBreak="0">
    <w:nsid w:val="3D5D66DB"/>
    <w:multiLevelType w:val="hybridMultilevel"/>
    <w:tmpl w:val="A114FCF0"/>
    <w:lvl w:ilvl="0" w:tplc="4EDEFA9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35D0FB3"/>
    <w:multiLevelType w:val="hybridMultilevel"/>
    <w:tmpl w:val="46F0D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9126EF"/>
    <w:multiLevelType w:val="hybridMultilevel"/>
    <w:tmpl w:val="4C526770"/>
    <w:lvl w:ilvl="0" w:tplc="8ADEE900">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BD859ED"/>
    <w:multiLevelType w:val="hybridMultilevel"/>
    <w:tmpl w:val="44E2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F85703"/>
    <w:multiLevelType w:val="hybridMultilevel"/>
    <w:tmpl w:val="920C7A3C"/>
    <w:lvl w:ilvl="0" w:tplc="81ECC198">
      <w:start w:val="1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12B3E7C"/>
    <w:multiLevelType w:val="hybridMultilevel"/>
    <w:tmpl w:val="9BCC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07EA0"/>
    <w:multiLevelType w:val="hybridMultilevel"/>
    <w:tmpl w:val="17D45E02"/>
    <w:lvl w:ilvl="0" w:tplc="B972EEB4">
      <w:start w:val="1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0"/>
  </w:num>
  <w:num w:numId="4">
    <w:abstractNumId w:val="2"/>
  </w:num>
  <w:num w:numId="5">
    <w:abstractNumId w:val="1"/>
  </w:num>
  <w:num w:numId="6">
    <w:abstractNumId w:val="3"/>
    <w:lvlOverride w:ilvl="0">
      <w:lvl w:ilvl="0">
        <w:numFmt w:val="bullet"/>
        <w:lvlText w:val=""/>
        <w:lvlJc w:val="left"/>
        <w:pPr>
          <w:tabs>
            <w:tab w:val="num" w:pos="720"/>
          </w:tabs>
          <w:ind w:left="720" w:hanging="360"/>
        </w:pPr>
        <w:rPr>
          <w:rFonts w:ascii="Symbol" w:hAnsi="Symbol" w:hint="default"/>
          <w:sz w:val="20"/>
        </w:rPr>
      </w:lvl>
    </w:lvlOverride>
  </w:num>
  <w:num w:numId="7">
    <w:abstractNumId w:val="4"/>
  </w:num>
  <w:num w:numId="8">
    <w:abstractNumId w:val="9"/>
  </w:num>
  <w:num w:numId="9">
    <w:abstractNumId w:val="11"/>
  </w:num>
  <w:num w:numId="10">
    <w:abstractNumId w:val="7"/>
  </w:num>
  <w:num w:numId="11">
    <w:abstractNumId w:val="0"/>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9"/>
  <w:hyphenationZone w:val="425"/>
  <w:doNotHyphenateCaps/>
  <w:drawingGridHorizontalSpacing w:val="360"/>
  <w:drawingGridVerticalSpacing w:val="360"/>
  <w:displayHorizontalDrawingGridEvery w:val="0"/>
  <w:displayVerticalDrawingGridEvery w:val="0"/>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33"/>
    <w:rsid w:val="00000BA7"/>
    <w:rsid w:val="00000ED9"/>
    <w:rsid w:val="000046D5"/>
    <w:rsid w:val="00020B00"/>
    <w:rsid w:val="00062002"/>
    <w:rsid w:val="0006551E"/>
    <w:rsid w:val="00065908"/>
    <w:rsid w:val="000769D3"/>
    <w:rsid w:val="000878B6"/>
    <w:rsid w:val="00090E9D"/>
    <w:rsid w:val="000962BB"/>
    <w:rsid w:val="000A04BB"/>
    <w:rsid w:val="000B7B24"/>
    <w:rsid w:val="000C1294"/>
    <w:rsid w:val="000C19C8"/>
    <w:rsid w:val="000C2DCA"/>
    <w:rsid w:val="000C4077"/>
    <w:rsid w:val="000E2FEB"/>
    <w:rsid w:val="000E756E"/>
    <w:rsid w:val="000F142B"/>
    <w:rsid w:val="001004C8"/>
    <w:rsid w:val="0011034B"/>
    <w:rsid w:val="0011377F"/>
    <w:rsid w:val="00125151"/>
    <w:rsid w:val="0012760E"/>
    <w:rsid w:val="00134045"/>
    <w:rsid w:val="00136B62"/>
    <w:rsid w:val="00151A41"/>
    <w:rsid w:val="0016650E"/>
    <w:rsid w:val="00171580"/>
    <w:rsid w:val="001726E6"/>
    <w:rsid w:val="00174210"/>
    <w:rsid w:val="00177ED7"/>
    <w:rsid w:val="00182D20"/>
    <w:rsid w:val="00185971"/>
    <w:rsid w:val="001A3310"/>
    <w:rsid w:val="001B206F"/>
    <w:rsid w:val="001B73AD"/>
    <w:rsid w:val="001C7443"/>
    <w:rsid w:val="001D623E"/>
    <w:rsid w:val="001D73FF"/>
    <w:rsid w:val="001E2108"/>
    <w:rsid w:val="001E475E"/>
    <w:rsid w:val="001F75F6"/>
    <w:rsid w:val="0025587E"/>
    <w:rsid w:val="0026214F"/>
    <w:rsid w:val="002866A2"/>
    <w:rsid w:val="002942D6"/>
    <w:rsid w:val="00295F7E"/>
    <w:rsid w:val="002A6E98"/>
    <w:rsid w:val="002C1A6D"/>
    <w:rsid w:val="002C1F8D"/>
    <w:rsid w:val="002D33E2"/>
    <w:rsid w:val="00306FF1"/>
    <w:rsid w:val="0031093D"/>
    <w:rsid w:val="00322BE4"/>
    <w:rsid w:val="003306B1"/>
    <w:rsid w:val="00332FC0"/>
    <w:rsid w:val="003401B3"/>
    <w:rsid w:val="003419D3"/>
    <w:rsid w:val="0034359D"/>
    <w:rsid w:val="00350898"/>
    <w:rsid w:val="003739D6"/>
    <w:rsid w:val="003826E1"/>
    <w:rsid w:val="00385A3C"/>
    <w:rsid w:val="003A0758"/>
    <w:rsid w:val="003B4C3E"/>
    <w:rsid w:val="003C30CA"/>
    <w:rsid w:val="00402771"/>
    <w:rsid w:val="004052C4"/>
    <w:rsid w:val="00412BB3"/>
    <w:rsid w:val="00423CA2"/>
    <w:rsid w:val="00430410"/>
    <w:rsid w:val="004641D3"/>
    <w:rsid w:val="00465DED"/>
    <w:rsid w:val="00472BC2"/>
    <w:rsid w:val="00475C2A"/>
    <w:rsid w:val="00496D53"/>
    <w:rsid w:val="004A5FE3"/>
    <w:rsid w:val="004E457D"/>
    <w:rsid w:val="004E6CCC"/>
    <w:rsid w:val="005062D2"/>
    <w:rsid w:val="005158D5"/>
    <w:rsid w:val="005249AC"/>
    <w:rsid w:val="0053142E"/>
    <w:rsid w:val="005657FB"/>
    <w:rsid w:val="00577B38"/>
    <w:rsid w:val="0058104D"/>
    <w:rsid w:val="00597607"/>
    <w:rsid w:val="005A44BF"/>
    <w:rsid w:val="005A6922"/>
    <w:rsid w:val="005B491D"/>
    <w:rsid w:val="005C5460"/>
    <w:rsid w:val="005D0D43"/>
    <w:rsid w:val="005D32A0"/>
    <w:rsid w:val="005E36F8"/>
    <w:rsid w:val="005E3F68"/>
    <w:rsid w:val="005E5D2C"/>
    <w:rsid w:val="005E75A4"/>
    <w:rsid w:val="00616FB4"/>
    <w:rsid w:val="0061775A"/>
    <w:rsid w:val="00625B7B"/>
    <w:rsid w:val="006269AF"/>
    <w:rsid w:val="0063135B"/>
    <w:rsid w:val="00633BEC"/>
    <w:rsid w:val="00637753"/>
    <w:rsid w:val="00640295"/>
    <w:rsid w:val="00666015"/>
    <w:rsid w:val="00670331"/>
    <w:rsid w:val="00686B67"/>
    <w:rsid w:val="006B5D9D"/>
    <w:rsid w:val="006B7B7C"/>
    <w:rsid w:val="006C3C19"/>
    <w:rsid w:val="006C42E4"/>
    <w:rsid w:val="006D6AB6"/>
    <w:rsid w:val="006E10B3"/>
    <w:rsid w:val="006F25B4"/>
    <w:rsid w:val="00720B31"/>
    <w:rsid w:val="00762588"/>
    <w:rsid w:val="00780BFA"/>
    <w:rsid w:val="00790618"/>
    <w:rsid w:val="007C1455"/>
    <w:rsid w:val="007D43B0"/>
    <w:rsid w:val="007E6E5A"/>
    <w:rsid w:val="00810E05"/>
    <w:rsid w:val="008144C0"/>
    <w:rsid w:val="00841907"/>
    <w:rsid w:val="0084791E"/>
    <w:rsid w:val="0085192C"/>
    <w:rsid w:val="00855465"/>
    <w:rsid w:val="0086508B"/>
    <w:rsid w:val="00865633"/>
    <w:rsid w:val="00873311"/>
    <w:rsid w:val="00880935"/>
    <w:rsid w:val="00895488"/>
    <w:rsid w:val="008A711D"/>
    <w:rsid w:val="008A77AA"/>
    <w:rsid w:val="008C1AC9"/>
    <w:rsid w:val="008D4C82"/>
    <w:rsid w:val="008F42B3"/>
    <w:rsid w:val="00905267"/>
    <w:rsid w:val="00912D88"/>
    <w:rsid w:val="009171C9"/>
    <w:rsid w:val="00921480"/>
    <w:rsid w:val="00934BCC"/>
    <w:rsid w:val="0094732D"/>
    <w:rsid w:val="009676F2"/>
    <w:rsid w:val="00977529"/>
    <w:rsid w:val="009A5B5C"/>
    <w:rsid w:val="009B22D8"/>
    <w:rsid w:val="009B39EF"/>
    <w:rsid w:val="009B3DE5"/>
    <w:rsid w:val="009B5027"/>
    <w:rsid w:val="009B59E1"/>
    <w:rsid w:val="009D0227"/>
    <w:rsid w:val="009D2933"/>
    <w:rsid w:val="009E1591"/>
    <w:rsid w:val="009E7A1E"/>
    <w:rsid w:val="00A11FD4"/>
    <w:rsid w:val="00A31AE5"/>
    <w:rsid w:val="00A532C5"/>
    <w:rsid w:val="00A76A59"/>
    <w:rsid w:val="00A80679"/>
    <w:rsid w:val="00A85EBD"/>
    <w:rsid w:val="00AA27F1"/>
    <w:rsid w:val="00AA3FFD"/>
    <w:rsid w:val="00AA459F"/>
    <w:rsid w:val="00AB1672"/>
    <w:rsid w:val="00AB60A8"/>
    <w:rsid w:val="00AC0CC9"/>
    <w:rsid w:val="00AE451A"/>
    <w:rsid w:val="00AE5AD5"/>
    <w:rsid w:val="00AF30A1"/>
    <w:rsid w:val="00AF44BB"/>
    <w:rsid w:val="00B003A9"/>
    <w:rsid w:val="00B05EF0"/>
    <w:rsid w:val="00B07F31"/>
    <w:rsid w:val="00B1123E"/>
    <w:rsid w:val="00B361A4"/>
    <w:rsid w:val="00B54E14"/>
    <w:rsid w:val="00B62DED"/>
    <w:rsid w:val="00B638F7"/>
    <w:rsid w:val="00B63A46"/>
    <w:rsid w:val="00B74964"/>
    <w:rsid w:val="00B77F83"/>
    <w:rsid w:val="00BA6BDA"/>
    <w:rsid w:val="00BB2854"/>
    <w:rsid w:val="00BB417F"/>
    <w:rsid w:val="00BC6814"/>
    <w:rsid w:val="00BD652E"/>
    <w:rsid w:val="00BE6480"/>
    <w:rsid w:val="00BE7533"/>
    <w:rsid w:val="00BF6239"/>
    <w:rsid w:val="00C04E63"/>
    <w:rsid w:val="00C259AE"/>
    <w:rsid w:val="00C35D8A"/>
    <w:rsid w:val="00C73EAC"/>
    <w:rsid w:val="00C75876"/>
    <w:rsid w:val="00C77F68"/>
    <w:rsid w:val="00C87911"/>
    <w:rsid w:val="00C9070E"/>
    <w:rsid w:val="00C91862"/>
    <w:rsid w:val="00CC487E"/>
    <w:rsid w:val="00CD4516"/>
    <w:rsid w:val="00CE05C2"/>
    <w:rsid w:val="00CF2767"/>
    <w:rsid w:val="00CF2BAB"/>
    <w:rsid w:val="00D446EC"/>
    <w:rsid w:val="00D53428"/>
    <w:rsid w:val="00D60935"/>
    <w:rsid w:val="00D84460"/>
    <w:rsid w:val="00D8490C"/>
    <w:rsid w:val="00D9346E"/>
    <w:rsid w:val="00DD680A"/>
    <w:rsid w:val="00DF6DE9"/>
    <w:rsid w:val="00DF7773"/>
    <w:rsid w:val="00E03A2A"/>
    <w:rsid w:val="00E23BB0"/>
    <w:rsid w:val="00E23E51"/>
    <w:rsid w:val="00E25545"/>
    <w:rsid w:val="00E26B49"/>
    <w:rsid w:val="00E30214"/>
    <w:rsid w:val="00E44B77"/>
    <w:rsid w:val="00E524CD"/>
    <w:rsid w:val="00E609CD"/>
    <w:rsid w:val="00E6489D"/>
    <w:rsid w:val="00E66654"/>
    <w:rsid w:val="00E76683"/>
    <w:rsid w:val="00E81518"/>
    <w:rsid w:val="00E81C86"/>
    <w:rsid w:val="00E9049F"/>
    <w:rsid w:val="00EA4396"/>
    <w:rsid w:val="00EA704C"/>
    <w:rsid w:val="00EB28EA"/>
    <w:rsid w:val="00EC5ED6"/>
    <w:rsid w:val="00EE5F5B"/>
    <w:rsid w:val="00EF6E28"/>
    <w:rsid w:val="00EF7902"/>
    <w:rsid w:val="00F01486"/>
    <w:rsid w:val="00F02B64"/>
    <w:rsid w:val="00F2116F"/>
    <w:rsid w:val="00F21317"/>
    <w:rsid w:val="00F24F78"/>
    <w:rsid w:val="00F30B5B"/>
    <w:rsid w:val="00F31286"/>
    <w:rsid w:val="00F44503"/>
    <w:rsid w:val="00F529A2"/>
    <w:rsid w:val="00F61E86"/>
    <w:rsid w:val="00F6207A"/>
    <w:rsid w:val="00F666E5"/>
    <w:rsid w:val="00F81AB4"/>
    <w:rsid w:val="00F84860"/>
    <w:rsid w:val="00F9080D"/>
    <w:rsid w:val="00FB1FB9"/>
    <w:rsid w:val="00FE18AB"/>
    <w:rsid w:val="00FF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BB2A10"/>
  <w15:docId w15:val="{8B64B902-970C-4011-AE0C-8A218236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uiPriority="9"/>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E51"/>
    <w:pPr>
      <w:spacing w:after="160" w:line="259" w:lineRule="auto"/>
    </w:pPr>
    <w:rPr>
      <w:rFonts w:asciiTheme="minorHAnsi" w:eastAsiaTheme="minorHAnsi" w:hAnsiTheme="minorHAnsi" w:cstheme="minorBidi"/>
      <w:lang w:val="de-AT"/>
    </w:rPr>
  </w:style>
  <w:style w:type="paragraph" w:styleId="1">
    <w:name w:val="heading 1"/>
    <w:basedOn w:val="a"/>
    <w:next w:val="a"/>
    <w:link w:val="10"/>
    <w:autoRedefine/>
    <w:qFormat/>
    <w:rsid w:val="00E23E51"/>
    <w:pPr>
      <w:keepNext/>
      <w:spacing w:before="240" w:after="240" w:line="240" w:lineRule="auto"/>
      <w:ind w:left="567" w:hanging="567"/>
      <w:jc w:val="both"/>
      <w:outlineLvl w:val="0"/>
    </w:pPr>
    <w:rPr>
      <w:rFonts w:ascii="Times New Roman" w:eastAsia="Times New Roman" w:hAnsi="Times New Roman" w:cs="Times New Roman"/>
      <w:b/>
      <w:snapToGrid w:val="0"/>
      <w:sz w:val="28"/>
      <w:szCs w:val="20"/>
      <w:lang w:val="fr-BE"/>
    </w:rPr>
  </w:style>
  <w:style w:type="paragraph" w:styleId="3">
    <w:name w:val="heading 3"/>
    <w:basedOn w:val="a"/>
    <w:next w:val="a"/>
    <w:link w:val="30"/>
    <w:uiPriority w:val="99"/>
    <w:rsid w:val="00295F7E"/>
    <w:pPr>
      <w:keepNext/>
      <w:keepLines/>
      <w:spacing w:before="200" w:after="0" w:line="240" w:lineRule="auto"/>
      <w:outlineLvl w:val="2"/>
    </w:pPr>
    <w:rPr>
      <w:rFonts w:ascii="Calibri" w:eastAsia="Times New Roman" w:hAnsi="Calibri" w:cs="Calibri"/>
      <w:b/>
      <w:bCs/>
      <w:color w:val="4F81BD"/>
      <w:sz w:val="24"/>
      <w:szCs w:val="24"/>
      <w:lang w:val="de-DE"/>
    </w:rPr>
  </w:style>
  <w:style w:type="paragraph" w:styleId="4">
    <w:name w:val="heading 4"/>
    <w:basedOn w:val="a"/>
    <w:next w:val="a"/>
    <w:link w:val="40"/>
    <w:uiPriority w:val="9"/>
    <w:unhideWhenUsed/>
    <w:rsid w:val="00F24F78"/>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295F7E"/>
    <w:rPr>
      <w:rFonts w:ascii="Calibri" w:hAnsi="Calibri" w:cs="Calibri"/>
      <w:b/>
      <w:bCs/>
      <w:color w:val="4F81BD"/>
    </w:rPr>
  </w:style>
  <w:style w:type="paragraph" w:styleId="a3">
    <w:name w:val="header"/>
    <w:basedOn w:val="a"/>
    <w:link w:val="a4"/>
    <w:uiPriority w:val="99"/>
    <w:rsid w:val="00295F7E"/>
    <w:pPr>
      <w:tabs>
        <w:tab w:val="center" w:pos="4536"/>
        <w:tab w:val="right" w:pos="9072"/>
      </w:tabs>
      <w:spacing w:after="0" w:line="240" w:lineRule="auto"/>
    </w:pPr>
    <w:rPr>
      <w:rFonts w:ascii="Cambria" w:eastAsia="Cambria" w:hAnsi="Cambria" w:cs="Cambria"/>
      <w:sz w:val="24"/>
      <w:szCs w:val="24"/>
      <w:lang w:val="de-DE"/>
    </w:rPr>
  </w:style>
  <w:style w:type="character" w:customStyle="1" w:styleId="a4">
    <w:name w:val="Верхній колонтитул Знак"/>
    <w:basedOn w:val="a0"/>
    <w:link w:val="a3"/>
    <w:uiPriority w:val="99"/>
    <w:locked/>
    <w:rsid w:val="00295F7E"/>
  </w:style>
  <w:style w:type="paragraph" w:styleId="a5">
    <w:name w:val="footer"/>
    <w:basedOn w:val="a"/>
    <w:link w:val="a6"/>
    <w:uiPriority w:val="99"/>
    <w:semiHidden/>
    <w:rsid w:val="00295F7E"/>
    <w:pPr>
      <w:tabs>
        <w:tab w:val="center" w:pos="4536"/>
        <w:tab w:val="right" w:pos="9072"/>
      </w:tabs>
      <w:spacing w:after="0" w:line="240" w:lineRule="auto"/>
    </w:pPr>
    <w:rPr>
      <w:rFonts w:ascii="Cambria" w:eastAsia="Cambria" w:hAnsi="Cambria" w:cs="Cambria"/>
      <w:sz w:val="24"/>
      <w:szCs w:val="24"/>
      <w:lang w:val="de-DE"/>
    </w:rPr>
  </w:style>
  <w:style w:type="character" w:customStyle="1" w:styleId="a6">
    <w:name w:val="Нижній колонтитул Знак"/>
    <w:basedOn w:val="a0"/>
    <w:link w:val="a5"/>
    <w:uiPriority w:val="99"/>
    <w:semiHidden/>
    <w:locked/>
    <w:rsid w:val="00295F7E"/>
  </w:style>
  <w:style w:type="paragraph" w:customStyle="1" w:styleId="LogozusatzHelveticaLTLigth">
    <w:name w:val="Logozusatz / Helvetica LT Ligth"/>
    <w:link w:val="LogozusatzHelveticaLTLigthZchn"/>
    <w:uiPriority w:val="99"/>
    <w:rsid w:val="00BA6BDA"/>
    <w:pPr>
      <w:widowControl w:val="0"/>
      <w:autoSpaceDE w:val="0"/>
      <w:autoSpaceDN w:val="0"/>
      <w:adjustRightInd w:val="0"/>
      <w:spacing w:line="288" w:lineRule="auto"/>
      <w:textAlignment w:val="center"/>
    </w:pPr>
    <w:rPr>
      <w:rFonts w:ascii="HelveticaLTStd-Light" w:eastAsia="Times New Roman" w:hAnsi="HelveticaLTStd-Light" w:cs="HelveticaLTStd-Light"/>
      <w:color w:val="000000"/>
      <w:sz w:val="40"/>
      <w:szCs w:val="40"/>
      <w:lang w:val="de-DE"/>
    </w:rPr>
  </w:style>
  <w:style w:type="paragraph" w:customStyle="1" w:styleId="AdresseHelveticaLTLight">
    <w:name w:val="Adresse / Helvetica LT Light"/>
    <w:uiPriority w:val="99"/>
    <w:rsid w:val="00BA6BDA"/>
    <w:pPr>
      <w:spacing w:line="240" w:lineRule="atLeast"/>
    </w:pPr>
    <w:rPr>
      <w:rFonts w:ascii="Helvetica LT Std Light" w:eastAsia="Times New Roman" w:hAnsi="Helvetica LT Std Light" w:cs="Helvetica LT Std Light"/>
      <w:sz w:val="20"/>
      <w:szCs w:val="20"/>
      <w:lang w:val="de-DE"/>
    </w:rPr>
  </w:style>
  <w:style w:type="paragraph" w:customStyle="1" w:styleId="BetreffHelveticaLTBold">
    <w:name w:val="Betreff / Helvetica LT Bold"/>
    <w:uiPriority w:val="99"/>
    <w:rsid w:val="00BA6BDA"/>
    <w:pPr>
      <w:ind w:left="709"/>
    </w:pPr>
    <w:rPr>
      <w:rFonts w:ascii="Helvetica LT Std Bold" w:eastAsia="Times New Roman" w:hAnsi="Helvetica LT Std Bold" w:cs="Helvetica LT Std Bold"/>
      <w:noProof/>
      <w:sz w:val="20"/>
      <w:szCs w:val="20"/>
      <w:lang w:val="de-DE" w:eastAsia="de-DE"/>
    </w:rPr>
  </w:style>
  <w:style w:type="paragraph" w:customStyle="1" w:styleId="DatumHelveticaLTLight">
    <w:name w:val="Datum / Helvetica LT Light"/>
    <w:basedOn w:val="AdresseHelveticaLTLight"/>
    <w:uiPriority w:val="99"/>
    <w:rsid w:val="002C1F8D"/>
    <w:pPr>
      <w:jc w:val="right"/>
    </w:pPr>
    <w:rPr>
      <w:noProof/>
      <w:sz w:val="16"/>
      <w:szCs w:val="16"/>
    </w:rPr>
  </w:style>
  <w:style w:type="paragraph" w:customStyle="1" w:styleId="FuzeileHelveticaLTLight">
    <w:name w:val="Fußzeile / Helvetica LT Light"/>
    <w:basedOn w:val="a"/>
    <w:link w:val="FuzeileHelveticaLTLightZchn"/>
    <w:uiPriority w:val="99"/>
    <w:rsid w:val="00F529A2"/>
    <w:pPr>
      <w:widowControl w:val="0"/>
      <w:autoSpaceDE w:val="0"/>
      <w:autoSpaceDN w:val="0"/>
      <w:adjustRightInd w:val="0"/>
      <w:spacing w:after="0" w:line="192" w:lineRule="atLeast"/>
      <w:textAlignment w:val="center"/>
    </w:pPr>
    <w:rPr>
      <w:rFonts w:ascii="HelveticaLTStd-Light" w:eastAsia="Times New Roman" w:hAnsi="HelveticaLTStd-Light" w:cs="HelveticaLTStd-Light"/>
      <w:color w:val="000000"/>
      <w:sz w:val="16"/>
      <w:szCs w:val="16"/>
      <w:lang w:val="de-DE"/>
    </w:rPr>
  </w:style>
  <w:style w:type="paragraph" w:customStyle="1" w:styleId="BereichHelveticaLTRoman">
    <w:name w:val="Bereich / Helvetica LT Roman"/>
    <w:basedOn w:val="a"/>
    <w:uiPriority w:val="99"/>
    <w:rsid w:val="006C42E4"/>
    <w:pPr>
      <w:widowControl w:val="0"/>
      <w:autoSpaceDE w:val="0"/>
      <w:autoSpaceDN w:val="0"/>
      <w:adjustRightInd w:val="0"/>
      <w:spacing w:after="0" w:line="180" w:lineRule="atLeast"/>
      <w:jc w:val="right"/>
      <w:textAlignment w:val="center"/>
    </w:pPr>
    <w:rPr>
      <w:rFonts w:ascii="HelveticaLTStd-Roman" w:eastAsia="Times New Roman" w:hAnsi="HelveticaLTStd-Roman" w:cs="HelveticaLTStd-Roman"/>
      <w:color w:val="CC0033"/>
      <w:sz w:val="16"/>
      <w:szCs w:val="16"/>
      <w:lang w:val="de-DE"/>
    </w:rPr>
  </w:style>
  <w:style w:type="character" w:styleId="a7">
    <w:name w:val="Hyperlink"/>
    <w:basedOn w:val="a0"/>
    <w:rsid w:val="001E2108"/>
    <w:rPr>
      <w:color w:val="0000FF"/>
      <w:u w:val="single"/>
    </w:rPr>
  </w:style>
  <w:style w:type="character" w:styleId="a8">
    <w:name w:val="FollowedHyperlink"/>
    <w:basedOn w:val="a0"/>
    <w:uiPriority w:val="99"/>
    <w:semiHidden/>
    <w:rsid w:val="001E2108"/>
    <w:rPr>
      <w:color w:val="800080"/>
      <w:u w:val="single"/>
    </w:rPr>
  </w:style>
  <w:style w:type="paragraph" w:customStyle="1" w:styleId="KopfzeileFolgeseiteHelveticaLTLight">
    <w:name w:val="Kopfzeile_Folgeseite / Helvetica LT Light"/>
    <w:uiPriority w:val="99"/>
    <w:rsid w:val="006C42E4"/>
    <w:rPr>
      <w:rFonts w:ascii="Helvetica LT Std Light" w:eastAsia="Times New Roman" w:hAnsi="Helvetica LT Std Light" w:cs="Helvetica LT Std Light"/>
      <w:noProof/>
      <w:sz w:val="20"/>
      <w:szCs w:val="20"/>
      <w:lang w:val="de-DE" w:eastAsia="de-DE"/>
    </w:rPr>
  </w:style>
  <w:style w:type="paragraph" w:customStyle="1" w:styleId="FlietextHelveticaLTLight">
    <w:name w:val="Fließtext / Helvetica LT Light"/>
    <w:uiPriority w:val="99"/>
    <w:rsid w:val="00780BFA"/>
    <w:pPr>
      <w:spacing w:line="260" w:lineRule="atLeast"/>
      <w:ind w:left="709"/>
    </w:pPr>
    <w:rPr>
      <w:rFonts w:ascii="Helvetica LT Std Light" w:eastAsia="Times New Roman" w:hAnsi="Helvetica LT Std Light" w:cs="Helvetica LT Std Light"/>
      <w:noProof/>
      <w:lang w:val="de-DE"/>
    </w:rPr>
  </w:style>
  <w:style w:type="paragraph" w:customStyle="1" w:styleId="FuzeileUEHelveticaLTBold">
    <w:name w:val="Fußzeile UE / Helvetica LT Bold"/>
    <w:uiPriority w:val="99"/>
    <w:rsid w:val="00F666E5"/>
    <w:rPr>
      <w:rFonts w:ascii="Helvetica LT Std Bold" w:eastAsia="Times New Roman" w:hAnsi="Helvetica LT Std Bold" w:cs="Helvetica LT Std Bold"/>
      <w:color w:val="000000"/>
      <w:sz w:val="16"/>
      <w:szCs w:val="16"/>
      <w:lang w:val="de-DE"/>
    </w:rPr>
  </w:style>
  <w:style w:type="paragraph" w:customStyle="1" w:styleId="LogoFolgeseiteHelveticaLTBold">
    <w:name w:val="Logo_Folgeseite / Helvetica LT Bold"/>
    <w:uiPriority w:val="99"/>
    <w:rsid w:val="00EF7902"/>
    <w:rPr>
      <w:rFonts w:ascii="Helvetica LT Std Bold" w:eastAsia="Times New Roman" w:hAnsi="Helvetica LT Std Bold" w:cs="Helvetica LT Std Bold"/>
      <w:noProof/>
      <w:sz w:val="20"/>
      <w:szCs w:val="20"/>
      <w:lang w:val="de-DE" w:eastAsia="de-DE"/>
    </w:rPr>
  </w:style>
  <w:style w:type="paragraph" w:customStyle="1" w:styleId="GemeinsamWunderwirken">
    <w:name w:val="Gemeinsam_Wunder_wirken"/>
    <w:basedOn w:val="a"/>
    <w:uiPriority w:val="99"/>
    <w:rsid w:val="0016650E"/>
    <w:pPr>
      <w:spacing w:after="0" w:line="240" w:lineRule="auto"/>
    </w:pPr>
    <w:rPr>
      <w:rFonts w:ascii="Helvetica LT Std Bold" w:eastAsia="Times New Roman" w:hAnsi="Helvetica LT Std Bold" w:cs="Helvetica LT Std Bold"/>
      <w:color w:val="CC0033"/>
      <w:sz w:val="32"/>
      <w:szCs w:val="32"/>
      <w:lang w:val="de-DE"/>
    </w:rPr>
  </w:style>
  <w:style w:type="paragraph" w:styleId="a9">
    <w:name w:val="Balloon Text"/>
    <w:basedOn w:val="a"/>
    <w:link w:val="aa"/>
    <w:uiPriority w:val="99"/>
    <w:semiHidden/>
    <w:unhideWhenUsed/>
    <w:rsid w:val="00DD680A"/>
    <w:rPr>
      <w:rFonts w:ascii="Tahoma" w:hAnsi="Tahoma" w:cs="Tahoma"/>
      <w:sz w:val="16"/>
      <w:szCs w:val="16"/>
    </w:rPr>
  </w:style>
  <w:style w:type="character" w:customStyle="1" w:styleId="aa">
    <w:name w:val="Текст у виносці Знак"/>
    <w:basedOn w:val="a0"/>
    <w:link w:val="a9"/>
    <w:uiPriority w:val="99"/>
    <w:semiHidden/>
    <w:rsid w:val="00DD680A"/>
    <w:rPr>
      <w:rFonts w:ascii="Tahoma" w:eastAsia="Times New Roman" w:hAnsi="Tahoma" w:cs="Tahoma"/>
      <w:sz w:val="16"/>
      <w:szCs w:val="16"/>
      <w:lang w:val="de-DE"/>
    </w:rPr>
  </w:style>
  <w:style w:type="table" w:styleId="ab">
    <w:name w:val="Table Grid"/>
    <w:basedOn w:val="a1"/>
    <w:uiPriority w:val="59"/>
    <w:rsid w:val="00322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semiHidden/>
    <w:unhideWhenUsed/>
    <w:rsid w:val="00322BE4"/>
    <w:rPr>
      <w:rFonts w:ascii="Courier New" w:hAnsi="Courier New" w:cs="Courier New"/>
      <w:sz w:val="20"/>
      <w:szCs w:val="20"/>
      <w:lang w:eastAsia="de-DE"/>
    </w:rPr>
  </w:style>
  <w:style w:type="character" w:customStyle="1" w:styleId="ad">
    <w:name w:val="Текст Знак"/>
    <w:basedOn w:val="a0"/>
    <w:link w:val="ac"/>
    <w:semiHidden/>
    <w:rsid w:val="00322BE4"/>
    <w:rPr>
      <w:rFonts w:ascii="Courier New" w:eastAsia="Times New Roman" w:hAnsi="Courier New" w:cs="Courier New"/>
      <w:sz w:val="20"/>
      <w:szCs w:val="20"/>
      <w:lang w:val="de-DE" w:eastAsia="de-DE"/>
    </w:rPr>
  </w:style>
  <w:style w:type="paragraph" w:styleId="ae">
    <w:name w:val="Normal (Web)"/>
    <w:basedOn w:val="a"/>
    <w:link w:val="af"/>
    <w:uiPriority w:val="99"/>
    <w:unhideWhenUsed/>
    <w:rsid w:val="00322BE4"/>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CaritasBriefMengentext">
    <w:name w:val="Caritas Brief Mengentext"/>
    <w:basedOn w:val="a"/>
    <w:link w:val="CaritasBriefMengentextZchn"/>
    <w:qFormat/>
    <w:rsid w:val="00E26B49"/>
    <w:pPr>
      <w:spacing w:after="0" w:line="276" w:lineRule="auto"/>
      <w:ind w:left="879"/>
    </w:pPr>
    <w:rPr>
      <w:rFonts w:ascii="Helvetica for Caritas" w:eastAsia="Times New Roman" w:hAnsi="Helvetica for Caritas" w:cs="Times New Roman"/>
    </w:rPr>
  </w:style>
  <w:style w:type="paragraph" w:customStyle="1" w:styleId="CaritasBriefBetreff">
    <w:name w:val="Caritas Brief Betreff"/>
    <w:basedOn w:val="CaritasBriefMengentext"/>
    <w:link w:val="CaritasBriefBetreffZchn"/>
    <w:qFormat/>
    <w:rsid w:val="00385A3C"/>
    <w:pPr>
      <w:spacing w:line="240" w:lineRule="auto"/>
      <w:ind w:left="0"/>
    </w:pPr>
    <w:rPr>
      <w:b/>
      <w:sz w:val="20"/>
      <w:szCs w:val="20"/>
    </w:rPr>
  </w:style>
  <w:style w:type="character" w:customStyle="1" w:styleId="af">
    <w:name w:val="Звичайний (веб) Знак"/>
    <w:basedOn w:val="a0"/>
    <w:link w:val="ae"/>
    <w:uiPriority w:val="99"/>
    <w:rsid w:val="00E26B49"/>
    <w:rPr>
      <w:rFonts w:ascii="Times New Roman" w:eastAsia="Times New Roman" w:hAnsi="Times New Roman"/>
      <w:sz w:val="24"/>
      <w:szCs w:val="24"/>
      <w:lang w:val="de-AT" w:eastAsia="de-AT"/>
    </w:rPr>
  </w:style>
  <w:style w:type="character" w:customStyle="1" w:styleId="CaritasBriefMengentextZchn">
    <w:name w:val="Caritas Brief Mengentext Zchn"/>
    <w:basedOn w:val="af"/>
    <w:link w:val="CaritasBriefMengentext"/>
    <w:rsid w:val="00E26B49"/>
    <w:rPr>
      <w:rFonts w:ascii="Helvetica for Caritas" w:eastAsia="Times New Roman" w:hAnsi="Helvetica for Caritas"/>
      <w:sz w:val="24"/>
      <w:szCs w:val="24"/>
      <w:lang w:val="de-AT" w:eastAsia="de-AT"/>
    </w:rPr>
  </w:style>
  <w:style w:type="paragraph" w:customStyle="1" w:styleId="CaritasBriefDatum">
    <w:name w:val="Caritas Brief Datum"/>
    <w:basedOn w:val="LogozusatzHelveticaLTLigth"/>
    <w:link w:val="CaritasBriefDatumZchn"/>
    <w:qFormat/>
    <w:rsid w:val="00385A3C"/>
    <w:pPr>
      <w:spacing w:line="240" w:lineRule="auto"/>
      <w:jc w:val="right"/>
    </w:pPr>
    <w:rPr>
      <w:rFonts w:ascii="Helvetica for Caritas" w:hAnsi="Helvetica for Caritas" w:cs="Times New Roman"/>
      <w:sz w:val="16"/>
      <w:szCs w:val="16"/>
    </w:rPr>
  </w:style>
  <w:style w:type="character" w:customStyle="1" w:styleId="LogozusatzHelveticaLTLigthZchn">
    <w:name w:val="Logozusatz / Helvetica LT Ligth Zchn"/>
    <w:basedOn w:val="a0"/>
    <w:link w:val="LogozusatzHelveticaLTLigth"/>
    <w:uiPriority w:val="99"/>
    <w:rsid w:val="00385A3C"/>
    <w:rPr>
      <w:rFonts w:ascii="HelveticaLTStd-Light" w:eastAsia="Times New Roman" w:hAnsi="HelveticaLTStd-Light" w:cs="HelveticaLTStd-Light"/>
      <w:color w:val="000000"/>
      <w:sz w:val="40"/>
      <w:szCs w:val="40"/>
      <w:lang w:val="de-DE"/>
    </w:rPr>
  </w:style>
  <w:style w:type="character" w:customStyle="1" w:styleId="CaritasBriefBetreffZchn">
    <w:name w:val="Caritas Brief Betreff Zchn"/>
    <w:basedOn w:val="LogozusatzHelveticaLTLigthZchn"/>
    <w:link w:val="CaritasBriefBetreff"/>
    <w:rsid w:val="00385A3C"/>
    <w:rPr>
      <w:rFonts w:ascii="Helvetica for Caritas" w:eastAsia="Times New Roman" w:hAnsi="Helvetica for Caritas" w:cs="HelveticaLTStd-Light"/>
      <w:b/>
      <w:color w:val="000000"/>
      <w:sz w:val="20"/>
      <w:szCs w:val="20"/>
      <w:lang w:val="de-AT"/>
    </w:rPr>
  </w:style>
  <w:style w:type="paragraph" w:customStyle="1" w:styleId="CaritasBriefAnschrift">
    <w:name w:val="Caritas Brief Anschrift"/>
    <w:basedOn w:val="LogozusatzHelveticaLTLigth"/>
    <w:link w:val="CaritasBriefAnschriftZchn"/>
    <w:qFormat/>
    <w:rsid w:val="00F24F78"/>
    <w:pPr>
      <w:spacing w:line="240" w:lineRule="auto"/>
    </w:pPr>
    <w:rPr>
      <w:rFonts w:ascii="Helvetica for Caritas" w:hAnsi="Helvetica for Caritas" w:cs="Times New Roman"/>
      <w:sz w:val="20"/>
      <w:szCs w:val="20"/>
    </w:rPr>
  </w:style>
  <w:style w:type="character" w:customStyle="1" w:styleId="CaritasBriefDatumZchn">
    <w:name w:val="Caritas Brief Datum Zchn"/>
    <w:basedOn w:val="LogozusatzHelveticaLTLigthZchn"/>
    <w:link w:val="CaritasBriefDatum"/>
    <w:rsid w:val="00385A3C"/>
    <w:rPr>
      <w:rFonts w:ascii="Helvetica for Caritas" w:eastAsia="Times New Roman" w:hAnsi="Helvetica for Caritas" w:cs="HelveticaLTStd-Light"/>
      <w:color w:val="000000"/>
      <w:sz w:val="16"/>
      <w:szCs w:val="16"/>
      <w:lang w:val="de-DE"/>
    </w:rPr>
  </w:style>
  <w:style w:type="paragraph" w:customStyle="1" w:styleId="CaritasBriefAbsender">
    <w:name w:val="Caritas Brief Absender"/>
    <w:basedOn w:val="FuzeileHelveticaLTLight"/>
    <w:link w:val="CaritasBriefAbsenderZchn"/>
    <w:qFormat/>
    <w:rsid w:val="00F24F78"/>
    <w:rPr>
      <w:rFonts w:ascii="Helvetica for Caritas" w:hAnsi="Helvetica for Caritas" w:cs="Helvetica LT Std"/>
      <w:b/>
      <w:bCs/>
      <w:sz w:val="12"/>
      <w:szCs w:val="12"/>
    </w:rPr>
  </w:style>
  <w:style w:type="character" w:customStyle="1" w:styleId="CaritasBriefAnschriftZchn">
    <w:name w:val="Caritas Brief Anschrift Zchn"/>
    <w:basedOn w:val="LogozusatzHelveticaLTLigthZchn"/>
    <w:link w:val="CaritasBriefAnschrift"/>
    <w:rsid w:val="00F24F78"/>
    <w:rPr>
      <w:rFonts w:ascii="Helvetica for Caritas" w:eastAsia="Times New Roman" w:hAnsi="Helvetica for Caritas" w:cs="HelveticaLTStd-Light"/>
      <w:color w:val="000000"/>
      <w:sz w:val="20"/>
      <w:szCs w:val="20"/>
      <w:lang w:val="de-DE"/>
    </w:rPr>
  </w:style>
  <w:style w:type="character" w:styleId="af0">
    <w:name w:val="Book Title"/>
    <w:basedOn w:val="a0"/>
    <w:uiPriority w:val="33"/>
    <w:rsid w:val="00F24F78"/>
    <w:rPr>
      <w:b/>
      <w:bCs/>
      <w:smallCaps/>
      <w:spacing w:val="5"/>
    </w:rPr>
  </w:style>
  <w:style w:type="character" w:customStyle="1" w:styleId="FuzeileHelveticaLTLightZchn">
    <w:name w:val="Fußzeile / Helvetica LT Light Zchn"/>
    <w:basedOn w:val="a0"/>
    <w:link w:val="FuzeileHelveticaLTLight"/>
    <w:uiPriority w:val="99"/>
    <w:rsid w:val="00F24F78"/>
    <w:rPr>
      <w:rFonts w:ascii="HelveticaLTStd-Light" w:eastAsia="Times New Roman" w:hAnsi="HelveticaLTStd-Light" w:cs="HelveticaLTStd-Light"/>
      <w:color w:val="000000"/>
      <w:sz w:val="16"/>
      <w:szCs w:val="16"/>
      <w:lang w:val="de-DE"/>
    </w:rPr>
  </w:style>
  <w:style w:type="character" w:customStyle="1" w:styleId="CaritasBriefAbsenderZchn">
    <w:name w:val="Caritas Brief Absender Zchn"/>
    <w:basedOn w:val="FuzeileHelveticaLTLightZchn"/>
    <w:link w:val="CaritasBriefAbsender"/>
    <w:rsid w:val="00F24F78"/>
    <w:rPr>
      <w:rFonts w:ascii="Helvetica for Caritas" w:eastAsia="Times New Roman" w:hAnsi="Helvetica for Caritas" w:cs="Helvetica LT Std"/>
      <w:b/>
      <w:bCs/>
      <w:color w:val="000000"/>
      <w:sz w:val="12"/>
      <w:szCs w:val="12"/>
      <w:lang w:val="de-DE"/>
    </w:rPr>
  </w:style>
  <w:style w:type="paragraph" w:styleId="af1">
    <w:name w:val="No Spacing"/>
    <w:uiPriority w:val="1"/>
    <w:qFormat/>
    <w:rsid w:val="00F24F78"/>
    <w:rPr>
      <w:rFonts w:ascii="Times New Roman" w:eastAsia="Times New Roman" w:hAnsi="Times New Roman"/>
      <w:sz w:val="24"/>
      <w:szCs w:val="24"/>
      <w:lang w:val="de-DE"/>
    </w:rPr>
  </w:style>
  <w:style w:type="paragraph" w:styleId="af2">
    <w:name w:val="Title"/>
    <w:basedOn w:val="a"/>
    <w:next w:val="a"/>
    <w:link w:val="af3"/>
    <w:uiPriority w:val="10"/>
    <w:rsid w:val="00F24F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de-DE"/>
    </w:rPr>
  </w:style>
  <w:style w:type="character" w:customStyle="1" w:styleId="af3">
    <w:name w:val="Назва Знак"/>
    <w:basedOn w:val="a0"/>
    <w:link w:val="af2"/>
    <w:uiPriority w:val="10"/>
    <w:rsid w:val="00F24F78"/>
    <w:rPr>
      <w:rFonts w:asciiTheme="majorHAnsi" w:eastAsiaTheme="majorEastAsia" w:hAnsiTheme="majorHAnsi" w:cstheme="majorBidi"/>
      <w:color w:val="17365D" w:themeColor="text2" w:themeShade="BF"/>
      <w:spacing w:val="5"/>
      <w:kern w:val="28"/>
      <w:sz w:val="52"/>
      <w:szCs w:val="52"/>
      <w:lang w:val="de-DE"/>
    </w:rPr>
  </w:style>
  <w:style w:type="character" w:customStyle="1" w:styleId="40">
    <w:name w:val="Заголовок 4 Знак"/>
    <w:basedOn w:val="a0"/>
    <w:link w:val="4"/>
    <w:uiPriority w:val="9"/>
    <w:rsid w:val="00F24F78"/>
    <w:rPr>
      <w:rFonts w:asciiTheme="majorHAnsi" w:eastAsiaTheme="majorEastAsia" w:hAnsiTheme="majorHAnsi" w:cstheme="majorBidi"/>
      <w:b/>
      <w:bCs/>
      <w:i/>
      <w:iCs/>
      <w:color w:val="4F81BD" w:themeColor="accent1"/>
      <w:sz w:val="24"/>
      <w:szCs w:val="24"/>
      <w:lang w:val="de-DE"/>
    </w:rPr>
  </w:style>
  <w:style w:type="character" w:styleId="af4">
    <w:name w:val="Subtle Emphasis"/>
    <w:basedOn w:val="a0"/>
    <w:uiPriority w:val="19"/>
    <w:rsid w:val="00F24F78"/>
    <w:rPr>
      <w:i/>
      <w:iCs/>
      <w:color w:val="808080" w:themeColor="text1" w:themeTint="7F"/>
    </w:rPr>
  </w:style>
  <w:style w:type="character" w:styleId="af5">
    <w:name w:val="Intense Emphasis"/>
    <w:basedOn w:val="a0"/>
    <w:uiPriority w:val="21"/>
    <w:rsid w:val="00F24F78"/>
    <w:rPr>
      <w:b/>
      <w:bCs/>
      <w:i/>
      <w:iCs/>
      <w:color w:val="4F81BD" w:themeColor="accent1"/>
    </w:rPr>
  </w:style>
  <w:style w:type="paragraph" w:customStyle="1" w:styleId="CM2">
    <w:name w:val="CM2"/>
    <w:basedOn w:val="a"/>
    <w:next w:val="a"/>
    <w:rsid w:val="008C1AC9"/>
    <w:pPr>
      <w:widowControl w:val="0"/>
      <w:autoSpaceDE w:val="0"/>
      <w:autoSpaceDN w:val="0"/>
      <w:adjustRightInd w:val="0"/>
      <w:spacing w:after="0" w:line="240" w:lineRule="auto"/>
    </w:pPr>
    <w:rPr>
      <w:rFonts w:ascii="HelveticaNeueLT Std Lt" w:eastAsia="Times New Roman" w:hAnsi="HelveticaNeueLT Std Lt" w:cs="Times New Roman"/>
      <w:sz w:val="24"/>
      <w:szCs w:val="24"/>
      <w:lang w:val="de-DE" w:eastAsia="de-DE"/>
    </w:rPr>
  </w:style>
  <w:style w:type="paragraph" w:customStyle="1" w:styleId="EinfAbs">
    <w:name w:val="[Einf. Abs.]"/>
    <w:basedOn w:val="a"/>
    <w:uiPriority w:val="99"/>
    <w:rsid w:val="001A3310"/>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de-DE"/>
    </w:rPr>
  </w:style>
  <w:style w:type="character" w:customStyle="1" w:styleId="10">
    <w:name w:val="Заголовок 1 Знак"/>
    <w:basedOn w:val="a0"/>
    <w:link w:val="1"/>
    <w:rsid w:val="00E23E51"/>
    <w:rPr>
      <w:rFonts w:ascii="Times New Roman" w:eastAsia="Times New Roman" w:hAnsi="Times New Roman"/>
      <w:b/>
      <w:snapToGrid w:val="0"/>
      <w:sz w:val="28"/>
      <w:szCs w:val="20"/>
      <w:lang w:val="fr-BE"/>
    </w:rPr>
  </w:style>
  <w:style w:type="character" w:customStyle="1" w:styleId="NichtaufgelsteErwhnung1">
    <w:name w:val="Nicht aufgelöste Erwähnung1"/>
    <w:basedOn w:val="a0"/>
    <w:uiPriority w:val="99"/>
    <w:semiHidden/>
    <w:unhideWhenUsed/>
    <w:rsid w:val="00CC487E"/>
    <w:rPr>
      <w:color w:val="605E5C"/>
      <w:shd w:val="clear" w:color="auto" w:fill="E1DFDD"/>
    </w:rPr>
  </w:style>
  <w:style w:type="paragraph" w:styleId="af6">
    <w:name w:val="Revision"/>
    <w:hidden/>
    <w:uiPriority w:val="99"/>
    <w:semiHidden/>
    <w:rsid w:val="00BE6480"/>
    <w:rPr>
      <w:rFonts w:asciiTheme="minorHAnsi" w:eastAsiaTheme="minorHAnsi" w:hAnsiTheme="minorHAnsi" w:cstheme="minorBidi"/>
      <w:lang w:val="de-AT"/>
    </w:rPr>
  </w:style>
  <w:style w:type="paragraph" w:styleId="af7">
    <w:name w:val="List Paragraph"/>
    <w:basedOn w:val="a"/>
    <w:uiPriority w:val="34"/>
    <w:rsid w:val="00FB1FB9"/>
    <w:pPr>
      <w:ind w:left="720"/>
      <w:contextualSpacing/>
    </w:pPr>
  </w:style>
  <w:style w:type="character" w:styleId="af8">
    <w:name w:val="annotation reference"/>
    <w:basedOn w:val="a0"/>
    <w:uiPriority w:val="99"/>
    <w:semiHidden/>
    <w:unhideWhenUsed/>
    <w:rsid w:val="00BD652E"/>
    <w:rPr>
      <w:sz w:val="16"/>
      <w:szCs w:val="16"/>
    </w:rPr>
  </w:style>
  <w:style w:type="paragraph" w:styleId="af9">
    <w:name w:val="annotation text"/>
    <w:basedOn w:val="a"/>
    <w:link w:val="afa"/>
    <w:uiPriority w:val="99"/>
    <w:semiHidden/>
    <w:unhideWhenUsed/>
    <w:rsid w:val="00BD652E"/>
    <w:pPr>
      <w:spacing w:line="240" w:lineRule="auto"/>
    </w:pPr>
    <w:rPr>
      <w:sz w:val="20"/>
      <w:szCs w:val="20"/>
    </w:rPr>
  </w:style>
  <w:style w:type="character" w:customStyle="1" w:styleId="afa">
    <w:name w:val="Текст примітки Знак"/>
    <w:basedOn w:val="a0"/>
    <w:link w:val="af9"/>
    <w:uiPriority w:val="99"/>
    <w:semiHidden/>
    <w:rsid w:val="00BD652E"/>
    <w:rPr>
      <w:rFonts w:asciiTheme="minorHAnsi" w:eastAsiaTheme="minorHAnsi" w:hAnsiTheme="minorHAnsi" w:cstheme="minorBidi"/>
      <w:sz w:val="20"/>
      <w:szCs w:val="20"/>
      <w:lang w:val="de-AT"/>
    </w:rPr>
  </w:style>
  <w:style w:type="paragraph" w:styleId="afb">
    <w:name w:val="annotation subject"/>
    <w:basedOn w:val="af9"/>
    <w:next w:val="af9"/>
    <w:link w:val="afc"/>
    <w:uiPriority w:val="99"/>
    <w:semiHidden/>
    <w:unhideWhenUsed/>
    <w:rsid w:val="00BD652E"/>
    <w:rPr>
      <w:b/>
      <w:bCs/>
    </w:rPr>
  </w:style>
  <w:style w:type="character" w:customStyle="1" w:styleId="afc">
    <w:name w:val="Тема примітки Знак"/>
    <w:basedOn w:val="afa"/>
    <w:link w:val="afb"/>
    <w:uiPriority w:val="99"/>
    <w:semiHidden/>
    <w:rsid w:val="00BD652E"/>
    <w:rPr>
      <w:rFonts w:asciiTheme="minorHAnsi" w:eastAsiaTheme="minorHAnsi" w:hAnsiTheme="minorHAnsi" w:cstheme="minorBidi"/>
      <w:b/>
      <w:bCs/>
      <w:sz w:val="20"/>
      <w:szCs w:val="20"/>
      <w:lang w:val="de-AT"/>
    </w:rPr>
  </w:style>
  <w:style w:type="paragraph" w:customStyle="1" w:styleId="Default">
    <w:name w:val="Default"/>
    <w:rsid w:val="00E609CD"/>
    <w:pPr>
      <w:autoSpaceDE w:val="0"/>
      <w:autoSpaceDN w:val="0"/>
      <w:adjustRightInd w:val="0"/>
    </w:pPr>
    <w:rPr>
      <w:rFonts w:ascii="EC Square Sans Cond Pro" w:hAnsi="EC Square Sans Cond Pro" w:cs="EC Square Sans Cond Pro"/>
      <w:color w:val="000000"/>
      <w:sz w:val="24"/>
      <w:szCs w:val="24"/>
      <w:lang w:val="de-AT"/>
    </w:rPr>
  </w:style>
  <w:style w:type="paragraph" w:customStyle="1" w:styleId="xmsonormal">
    <w:name w:val="x_msonormal"/>
    <w:basedOn w:val="a"/>
    <w:rsid w:val="00A85EB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43155">
      <w:bodyDiv w:val="1"/>
      <w:marLeft w:val="0"/>
      <w:marRight w:val="0"/>
      <w:marTop w:val="0"/>
      <w:marBottom w:val="0"/>
      <w:divBdr>
        <w:top w:val="none" w:sz="0" w:space="0" w:color="auto"/>
        <w:left w:val="none" w:sz="0" w:space="0" w:color="auto"/>
        <w:bottom w:val="none" w:sz="0" w:space="0" w:color="auto"/>
        <w:right w:val="none" w:sz="0" w:space="0" w:color="auto"/>
      </w:divBdr>
    </w:div>
    <w:div w:id="299455099">
      <w:bodyDiv w:val="1"/>
      <w:marLeft w:val="0"/>
      <w:marRight w:val="0"/>
      <w:marTop w:val="0"/>
      <w:marBottom w:val="0"/>
      <w:divBdr>
        <w:top w:val="none" w:sz="0" w:space="0" w:color="auto"/>
        <w:left w:val="none" w:sz="0" w:space="0" w:color="auto"/>
        <w:bottom w:val="none" w:sz="0" w:space="0" w:color="auto"/>
        <w:right w:val="none" w:sz="0" w:space="0" w:color="auto"/>
      </w:divBdr>
    </w:div>
    <w:div w:id="894781313">
      <w:bodyDiv w:val="1"/>
      <w:marLeft w:val="0"/>
      <w:marRight w:val="0"/>
      <w:marTop w:val="0"/>
      <w:marBottom w:val="0"/>
      <w:divBdr>
        <w:top w:val="none" w:sz="0" w:space="0" w:color="auto"/>
        <w:left w:val="none" w:sz="0" w:space="0" w:color="auto"/>
        <w:bottom w:val="none" w:sz="0" w:space="0" w:color="auto"/>
        <w:right w:val="none" w:sz="0" w:space="0" w:color="auto"/>
      </w:divBdr>
    </w:div>
    <w:div w:id="101207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VL_Briefpapi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E25DF-722F-4033-81C7-63193F28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VL_Briefpapier.dotx</Template>
  <TotalTime>24</TotalTime>
  <Pages>2</Pages>
  <Words>528</Words>
  <Characters>3015</Characters>
  <Application>Microsoft Office Word</Application>
  <DocSecurity>0</DocSecurity>
  <Lines>25</Lines>
  <Paragraphs>7</Paragraphs>
  <ScaleCrop>false</ScaleCrop>
  <HeadingPairs>
    <vt:vector size="6" baseType="variant">
      <vt:variant>
        <vt:lpstr>Назва</vt:lpstr>
      </vt:variant>
      <vt:variant>
        <vt:i4>1</vt:i4>
      </vt:variant>
      <vt:variant>
        <vt:lpstr>Заголовки</vt:lpstr>
      </vt:variant>
      <vt:variant>
        <vt:i4>1</vt:i4>
      </vt:variant>
      <vt:variant>
        <vt:lpstr>Titel</vt:lpstr>
      </vt:variant>
      <vt:variant>
        <vt:i4>1</vt:i4>
      </vt:variant>
    </vt:vector>
  </HeadingPairs>
  <TitlesOfParts>
    <vt:vector size="3" baseType="lpstr">
      <vt:lpstr/>
      <vt:lpstr>2. Графік подання пропозицій та укладання контрактів</vt:lpstr>
      <vt:lpstr/>
    </vt:vector>
  </TitlesOfParts>
  <Company>imac grafisches büro</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cp:revision>
  <cp:lastPrinted>2016-12-23T10:09:00Z</cp:lastPrinted>
  <dcterms:created xsi:type="dcterms:W3CDTF">2023-07-04T20:18:00Z</dcterms:created>
  <dcterms:modified xsi:type="dcterms:W3CDTF">2024-05-27T10:50:00Z</dcterms:modified>
</cp:coreProperties>
</file>